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7D" w:rsidRDefault="0015627D" w:rsidP="0015627D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Helvetica" w:hAnsi="Helvetica" w:cs="Helvetica"/>
          <w:color w:val="1D2129"/>
          <w:sz w:val="21"/>
          <w:szCs w:val="21"/>
        </w:rPr>
      </w:pPr>
      <w:bookmarkStart w:id="0" w:name="_GoBack"/>
      <w:r>
        <w:rPr>
          <w:rFonts w:ascii="Helvetica" w:hAnsi="Helvetica" w:cs="Helvetica"/>
          <w:color w:val="1D2129"/>
          <w:sz w:val="21"/>
          <w:szCs w:val="21"/>
        </w:rPr>
        <w:t>COMUNICAT/INVITAŢIE</w:t>
      </w:r>
    </w:p>
    <w:bookmarkEnd w:id="0"/>
    <w:p w:rsidR="0015627D" w:rsidRDefault="0015627D" w:rsidP="0015627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D2129"/>
          <w:sz w:val="21"/>
          <w:szCs w:val="21"/>
        </w:rPr>
      </w:pPr>
      <w:proofErr w:type="spellStart"/>
      <w:r>
        <w:rPr>
          <w:rFonts w:ascii="Helvetica" w:hAnsi="Helvetica" w:cs="Helvetica"/>
          <w:color w:val="1D2129"/>
          <w:sz w:val="21"/>
          <w:szCs w:val="21"/>
        </w:rPr>
        <w:t>Sâmbătă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4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iunie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2016,ora 10,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Gimnazială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Alexandru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Bacău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avea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II-a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ediţie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interjudeţean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sugestivul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nume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,,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unei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lumi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: de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omul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cadrul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ediţii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desfăşura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activitatea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Mândri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suntem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elevii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”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Activitatea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continua cu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vizita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Complexul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Muzeal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Iulian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Antonescu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unde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putea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fi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vizitată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inedită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expoziție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Jucăriile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copilăriei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altădată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"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Printr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-un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parteneriat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activ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fost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implicaţi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număr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32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elevi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clasa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IV-a F, prof. Monica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Creangă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,,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Alexandru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Bacău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de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Gimnazială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Costeşti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judeţul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– un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număr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17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elevi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director, prof. Elena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Malanca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învăţător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Iuliana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Cârtiţă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Alegerea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titlului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venit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firesc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faptul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sună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aproape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poetic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cauza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încărcăturii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emoţionale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speciale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care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atunci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când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păşeşti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locuri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încărcate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Şcoala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>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Alexandru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Bacău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puternic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ancorată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Moldovei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înfiinţare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şcoli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datând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1859, 25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octombrie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act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semnat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însuşi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domnitorul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Alexandru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Fosta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2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băieţi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încărcată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adânci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semnificaţii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istorice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băncile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şcoli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-au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început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afirmarea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personalităţi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marcante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Radu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Beligan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academicianul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Solomon Marcus, Emanuel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Elenescu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Marcel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Marcian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Marius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Mircu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C-tin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Andone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George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Bălăiţă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C-tin N.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Arseni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corpul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al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şcolii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declarat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monument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cee ace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priveşte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colaboratrii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oştri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reamintim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Costeşti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,,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Situl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Costesti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Cier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”, un sit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datat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acum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4. 400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înainte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Hristos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care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fost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un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habitat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locuit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comunităţile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cucuteniene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extraordinar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bogat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personalitate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deosebită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Chiar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dacă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referiri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aspecte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istorice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deosebite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ale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comunităţilor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care au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locuit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acum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câteva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milenii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spaţiu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totul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riscă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să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dispară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totdeauna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Situat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un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deal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câţiva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zeci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metri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sub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efectul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coroziune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râului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Bahluieţ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aflat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imediata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apropiere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vis-à-vis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Gimnazială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Costeşti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Ruginoasa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un al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;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aici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Palatul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,,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Alexandru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Biserica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domnească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„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Adormirea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Maicii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Domnului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”.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locaţie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încărcată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comuna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unde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există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arheologic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interes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național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punctul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„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Cetățuia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”, de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marginea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vest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satului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Băiceni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sit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cunoscut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numele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culturii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eneolitic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din care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găsesc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sit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trei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așezări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distincte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emblematice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clasificarea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culturii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fazele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A, B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AB;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afara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acestei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așezări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cadrul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sitului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găsesc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așezări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eneoliticul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târziu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cultura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Horodiștea-Erbiceni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perioada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geto-dacică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secolul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al III-lea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e.n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Alt sit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arheologic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interes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național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la „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Dâmbul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Morii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”,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marginea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nord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-vest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aceluiași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sat,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unde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s-au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găsit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alte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vestigii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ale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culturii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AB.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Vorbim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aşadar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despre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un ,,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triunghi”cultural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extrem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important.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tematica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propusă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diversitatea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activităților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instituțiilor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implicate,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susține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implementarea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promovarea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activităților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educative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extracurriculare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care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subliniază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interesul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cunoașterea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istoriei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regionale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elementelor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esențiale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ce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reprezintă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civilizația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umană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perioada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cucuteniană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până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epoca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modernă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Faza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experimentală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procesului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învăţare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dovedit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astfel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valoarea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ce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ne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îndreptăţeşte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reconsiderăm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nu,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încercăm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să-i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acordăm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pondere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cât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mare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între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strategiile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didactice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folosite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munca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educativă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elevii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Putem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afirma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fără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nici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urmă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modestie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această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primă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etapă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debutat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fericit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premisele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continuitatea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sa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sunt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excelente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munca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onestă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dedicată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celor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implicaţi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proiect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merită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prisosință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recunoașterea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admirația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tuturor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lastRenderedPageBreak/>
        <w:t>Reamintim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prima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ediţie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a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avut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loc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luna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octombrie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anului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2015, la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Şcoala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Gimnazială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Costeşti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judeţul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</w:p>
    <w:p w:rsidR="0015627D" w:rsidRDefault="0015627D" w:rsidP="0015627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INIŢIATORII ŞI COORDONATORII PROIECTULUI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Profesor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Elena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Malanca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Profesor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pentru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învățământ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primar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Monica Livia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Creangă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  <w:t xml:space="preserve">Expert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bunuri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valoare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memorialistică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Mihaela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Băbuşanu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  <w:t>COLABORATORI: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Conf.univ.dr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Dumitru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Boghian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Prof.dr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Sergiu Constantin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Enea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  <w:t xml:space="preserve">Prof. Cristina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Ioana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Axinia</w:t>
      </w:r>
      <w:proofErr w:type="spellEnd"/>
    </w:p>
    <w:p w:rsidR="0015627D" w:rsidRDefault="0015627D" w:rsidP="0015627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PARTENERI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Universitatea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„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Ştefan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Mare”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Suceava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Facultatea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Istorie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Geografie</w:t>
      </w:r>
      <w:proofErr w:type="spellEnd"/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Centrul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Cultural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Ruginoasa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jud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Iaşi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Liceul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Teoretic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,,Ion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Neculce”Târgu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Frumos</w:t>
      </w:r>
      <w:proofErr w:type="spellEnd"/>
    </w:p>
    <w:p w:rsidR="0015627D" w:rsidRDefault="0015627D" w:rsidP="0015627D">
      <w:pPr>
        <w:pStyle w:val="NormalWeb"/>
        <w:shd w:val="clear" w:color="auto" w:fill="FFFFFF"/>
        <w:spacing w:before="90" w:beforeAutospacing="0" w:after="0" w:afterAutospacing="0" w:line="290" w:lineRule="atLeast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VĂ AŞTEPTĂM ALĂTURI DE NOI!</w:t>
      </w:r>
    </w:p>
    <w:p w:rsidR="00B31D6B" w:rsidRDefault="00B31D6B"/>
    <w:sectPr w:rsidR="00B3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7D"/>
    <w:rsid w:val="0015627D"/>
    <w:rsid w:val="002E5E69"/>
    <w:rsid w:val="00B3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Amalanci</dc:creator>
  <cp:lastModifiedBy>Mihaela Amalanci</cp:lastModifiedBy>
  <cp:revision>2</cp:revision>
  <dcterms:created xsi:type="dcterms:W3CDTF">2016-05-26T18:10:00Z</dcterms:created>
  <dcterms:modified xsi:type="dcterms:W3CDTF">2016-05-26T18:10:00Z</dcterms:modified>
</cp:coreProperties>
</file>