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1CBF6" w14:textId="690B482E" w:rsidR="00401C5F" w:rsidRDefault="00877DAB" w:rsidP="00877DAB">
      <w:pPr>
        <w:jc w:val="center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>PROGRAMARE ȘEDINȚĂ DE REPARTIZARE 23 AUGUST 2022</w:t>
      </w:r>
      <w:r>
        <w:rPr>
          <w:rFonts w:ascii="Times New Roman" w:hAnsi="Times New Roman" w:cs="Times New Roman"/>
          <w:sz w:val="32"/>
          <w:szCs w:val="32"/>
        </w:rPr>
        <w:t xml:space="preserve"> CONFORM ANEXEI 18</w:t>
      </w:r>
    </w:p>
    <w:p w14:paraId="70DD068B" w14:textId="6A50E9AC" w:rsidR="00877DAB" w:rsidRDefault="00877DAB" w:rsidP="00877DA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78E8A1" w14:textId="77777777" w:rsidR="00877DAB" w:rsidRP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a) cadre didactice titulare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cadre didactice debutante prevăzute la art. 21 alin. (4)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(6) din Metodologie rămase cu norma </w:t>
      </w:r>
    </w:p>
    <w:p w14:paraId="6581270D" w14:textId="77777777" w:rsidR="00877DAB" w:rsidRP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didactică de predare incompletă pentru completarea normei didactice; </w:t>
      </w:r>
    </w:p>
    <w:p w14:paraId="26C41144" w14:textId="77777777" w:rsidR="00877DAB" w:rsidRP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b) cadre didactice titulare rămase în restrângere de activitate, prin transfer sau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detaşare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în interesul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învăţământului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pentru </w:t>
      </w:r>
    </w:p>
    <w:p w14:paraId="4AD714A0" w14:textId="77777777" w:rsidR="00877DAB" w:rsidRP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restrângere de activitate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nesoluţionată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383F1D6F" w14:textId="77777777" w:rsidR="00877DAB" w:rsidRP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c) cadre didactice angajate pe durata de viabilitate a postului/catedrei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cadre didactice prevăzute la art. 53 alin. (5) din Metodologie </w:t>
      </w:r>
    </w:p>
    <w:p w14:paraId="685906F6" w14:textId="77777777" w:rsidR="00877DAB" w:rsidRP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pentru completarea normei didactice de predare pe perioadă determinată; </w:t>
      </w:r>
    </w:p>
    <w:p w14:paraId="3D2149F8" w14:textId="582840C0" w:rsidR="00877DAB" w:rsidRDefault="00877DAB" w:rsidP="004B31C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d) cadre didactice titulare rămase nerepartizate care solicită continuitate prin detașare la cerere sau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detaşare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la cerere prin concurs;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r w:rsidR="004B31CA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r w:rsidRPr="00877DAB">
        <w:rPr>
          <w:rFonts w:ascii="Times New Roman" w:hAnsi="Times New Roman" w:cs="Times New Roman"/>
          <w:b/>
          <w:sz w:val="32"/>
          <w:szCs w:val="32"/>
        </w:rPr>
        <w:t>ORA 9.00-9.30</w:t>
      </w:r>
    </w:p>
    <w:p w14:paraId="5430E6B9" w14:textId="73102FA7" w:rsidR="00877DAB" w:rsidRDefault="00877DAB" w:rsidP="00877DA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E681C9F" w14:textId="77777777" w:rsidR="004B31CA" w:rsidRDefault="00877DAB" w:rsidP="004B31CA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e)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care au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obţinut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cel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puţin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nota/media de repartizare 7 (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) la concursul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naţional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, sesiunea 2022, conform art. 64 alin. (9), după caz, în ordinea descrescătoare a notelor/mediilor de repartizare, având prioritate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candidaţii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care beneficiază de prelungirea duratei contractelor individuale de muncă în anul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şcolar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2022-2023, în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condiţiile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art. 63 sau 87 din Metodologie, în baza notei/mediei de </w:t>
      </w:r>
      <w:r w:rsidRPr="00877DAB">
        <w:rPr>
          <w:rFonts w:ascii="Times New Roman" w:hAnsi="Times New Roman" w:cs="Times New Roman"/>
          <w:sz w:val="32"/>
          <w:szCs w:val="32"/>
        </w:rPr>
        <w:lastRenderedPageBreak/>
        <w:t>repartizare minimum 7 (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şapte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) la concursurile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naţionale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, sesiunile 2021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/sau 2020, respectiv 2021, 2020, 2019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/sau 2018 pentru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învăţători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/institutori/profesori pentru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învăţământ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primar;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</w:p>
    <w:p w14:paraId="4F0121D0" w14:textId="01719B86" w:rsidR="00877DAB" w:rsidRDefault="00877DAB" w:rsidP="004B31C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877DAB">
        <w:rPr>
          <w:rFonts w:ascii="Times New Roman" w:hAnsi="Times New Roman" w:cs="Times New Roman"/>
          <w:b/>
          <w:sz w:val="32"/>
          <w:szCs w:val="32"/>
        </w:rPr>
        <w:t xml:space="preserve">ORA 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877DAB">
        <w:rPr>
          <w:rFonts w:ascii="Times New Roman" w:hAnsi="Times New Roman" w:cs="Times New Roman"/>
          <w:b/>
          <w:sz w:val="32"/>
          <w:szCs w:val="32"/>
        </w:rPr>
        <w:t>.30-1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Pr="00877DAB">
        <w:rPr>
          <w:rFonts w:ascii="Times New Roman" w:hAnsi="Times New Roman" w:cs="Times New Roman"/>
          <w:b/>
          <w:sz w:val="32"/>
          <w:szCs w:val="32"/>
        </w:rPr>
        <w:t>.30</w:t>
      </w:r>
    </w:p>
    <w:p w14:paraId="58AC3D71" w14:textId="62BE037F" w:rsidR="00877DAB" w:rsidRDefault="00877DAB" w:rsidP="00877DA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14E0A69" w14:textId="77777777" w:rsid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f) cadre didactice titulare, cadre didactice debutante prevăzute la art. 21 alin. (4)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(6) din Metodologie rămase cu norma didactică de predare incompletă, pentru completarea normei didactice pe perioadă determinată, conform prevederilor art. 8 alin. (4) din Metodologie; </w:t>
      </w:r>
    </w:p>
    <w:p w14:paraId="54EE85B4" w14:textId="77777777" w:rsid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g) cadre didactice care solicită detașare la cerere prin concurs specific; </w:t>
      </w:r>
    </w:p>
    <w:p w14:paraId="2E990B1C" w14:textId="5D8C2414" w:rsid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  <w:r w:rsidRPr="00877DAB">
        <w:rPr>
          <w:rFonts w:ascii="Times New Roman" w:hAnsi="Times New Roman" w:cs="Times New Roman"/>
          <w:sz w:val="32"/>
          <w:szCs w:val="32"/>
        </w:rPr>
        <w:t xml:space="preserve">h)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care beneficiază de prelungirea duratei contractului individual de muncă pe perioadă determinată în anul </w:t>
      </w:r>
      <w:proofErr w:type="spellStart"/>
      <w:r w:rsidRPr="00877DAB">
        <w:rPr>
          <w:rFonts w:ascii="Times New Roman" w:hAnsi="Times New Roman" w:cs="Times New Roman"/>
          <w:sz w:val="32"/>
          <w:szCs w:val="32"/>
        </w:rPr>
        <w:t>şcolar</w:t>
      </w:r>
      <w:proofErr w:type="spellEnd"/>
      <w:r w:rsidRPr="00877DAB">
        <w:rPr>
          <w:rFonts w:ascii="Times New Roman" w:hAnsi="Times New Roman" w:cs="Times New Roman"/>
          <w:sz w:val="32"/>
          <w:szCs w:val="32"/>
        </w:rPr>
        <w:t xml:space="preserve"> 2022-2023;</w:t>
      </w:r>
    </w:p>
    <w:p w14:paraId="6450FD5D" w14:textId="01EC8416" w:rsidR="00877DAB" w:rsidRDefault="00877DAB" w:rsidP="00877DAB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877DAB">
        <w:rPr>
          <w:rFonts w:ascii="Times New Roman" w:hAnsi="Times New Roman" w:cs="Times New Roman"/>
          <w:b/>
          <w:sz w:val="32"/>
          <w:szCs w:val="32"/>
        </w:rPr>
        <w:t>ORA 10.30-11.30</w:t>
      </w:r>
    </w:p>
    <w:p w14:paraId="6993F9FC" w14:textId="23DB117F" w:rsidR="00877DAB" w:rsidRPr="00BB4175" w:rsidRDefault="00877DAB" w:rsidP="00BB4175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BB4175">
        <w:rPr>
          <w:rFonts w:ascii="Times New Roman" w:hAnsi="Times New Roman" w:cs="Times New Roman"/>
          <w:sz w:val="32"/>
          <w:szCs w:val="32"/>
        </w:rPr>
        <w:t>candidaţi</w:t>
      </w:r>
      <w:proofErr w:type="spellEnd"/>
      <w:r w:rsidRPr="00BB4175">
        <w:rPr>
          <w:rFonts w:ascii="Times New Roman" w:hAnsi="Times New Roman" w:cs="Times New Roman"/>
          <w:sz w:val="32"/>
          <w:szCs w:val="32"/>
        </w:rPr>
        <w:t xml:space="preserve"> cu nota la proba scrisă/media de repartizare minimum 5 (cinci) la concursul </w:t>
      </w:r>
      <w:proofErr w:type="spellStart"/>
      <w:r w:rsidRPr="00BB4175">
        <w:rPr>
          <w:rFonts w:ascii="Times New Roman" w:hAnsi="Times New Roman" w:cs="Times New Roman"/>
          <w:sz w:val="32"/>
          <w:szCs w:val="32"/>
        </w:rPr>
        <w:t>naţional</w:t>
      </w:r>
      <w:proofErr w:type="spellEnd"/>
      <w:r w:rsidRPr="00BB4175">
        <w:rPr>
          <w:rFonts w:ascii="Times New Roman" w:hAnsi="Times New Roman" w:cs="Times New Roman"/>
          <w:sz w:val="32"/>
          <w:szCs w:val="32"/>
        </w:rPr>
        <w:t xml:space="preserve"> din sesiunea 2022, conform art. 64 alin. (9), după caz, în vederea încheierii unui contract individual de muncă pe perioadă determinată, în ordinea descrescătoare a mediilor de repartizare;</w:t>
      </w:r>
    </w:p>
    <w:tbl>
      <w:tblPr>
        <w:tblStyle w:val="Tabelgril"/>
        <w:tblW w:w="13036" w:type="dxa"/>
        <w:tblLook w:val="04A0" w:firstRow="1" w:lastRow="0" w:firstColumn="1" w:lastColumn="0" w:noHBand="0" w:noVBand="1"/>
      </w:tblPr>
      <w:tblGrid>
        <w:gridCol w:w="10910"/>
        <w:gridCol w:w="2126"/>
      </w:tblGrid>
      <w:tr w:rsidR="00996151" w14:paraId="11D404EE" w14:textId="77777777" w:rsidTr="00996151">
        <w:tc>
          <w:tcPr>
            <w:tcW w:w="10910" w:type="dxa"/>
          </w:tcPr>
          <w:p w14:paraId="31A0FC55" w14:textId="40FD06CC" w:rsidR="00996151" w:rsidRPr="00996151" w:rsidRDefault="00996151" w:rsidP="00877DA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DISCIPLINA </w:t>
            </w:r>
          </w:p>
        </w:tc>
        <w:tc>
          <w:tcPr>
            <w:tcW w:w="2126" w:type="dxa"/>
          </w:tcPr>
          <w:p w14:paraId="07FD0C78" w14:textId="3BBC5168" w:rsidR="00996151" w:rsidRPr="00996151" w:rsidRDefault="00996151" w:rsidP="00877DA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b/>
                <w:sz w:val="32"/>
                <w:szCs w:val="32"/>
              </w:rPr>
              <w:t>ORA</w:t>
            </w:r>
          </w:p>
        </w:tc>
      </w:tr>
      <w:tr w:rsidR="00996151" w14:paraId="415BD253" w14:textId="77777777" w:rsidTr="00996151">
        <w:tc>
          <w:tcPr>
            <w:tcW w:w="10910" w:type="dxa"/>
          </w:tcPr>
          <w:p w14:paraId="0828CB34" w14:textId="7B1F01C3" w:rsidR="00996151" w:rsidRPr="00996151" w:rsidRDefault="00996151" w:rsidP="009961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="004B31C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ALIMENTATIE PUBLICA</w:t>
            </w:r>
          </w:p>
          <w:p w14:paraId="20084FA7" w14:textId="76B1BFBA" w:rsidR="00996151" w:rsidRPr="00996151" w:rsidRDefault="00996151" w:rsidP="009961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ARTE VIZUALE (EDUCATIE PLASTICA / EDUCATIE VIZUALA / EDUCATIE ARTISTICA)</w:t>
            </w:r>
          </w:p>
          <w:p w14:paraId="79E47143" w14:textId="08C55A37" w:rsidR="00996151" w:rsidRPr="00996151" w:rsidRDefault="004B31CA" w:rsidP="009961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96151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9615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96151" w:rsidRPr="00996151">
              <w:rPr>
                <w:rFonts w:ascii="Times New Roman" w:hAnsi="Times New Roman" w:cs="Times New Roman"/>
                <w:sz w:val="32"/>
                <w:szCs w:val="32"/>
              </w:rPr>
              <w:t>BIOLOGIE</w:t>
            </w:r>
          </w:p>
          <w:p w14:paraId="4BDA0F00" w14:textId="1622B54B" w:rsidR="00996151" w:rsidRPr="00996151" w:rsidRDefault="00996151" w:rsidP="009961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- </w:t>
            </w:r>
            <w:r w:rsidR="004B31C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CHIMIE</w:t>
            </w:r>
          </w:p>
          <w:p w14:paraId="077E4FFD" w14:textId="65843393" w:rsidR="00996151" w:rsidRPr="00996151" w:rsidRDefault="00996151" w:rsidP="009961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CONSILIERE PSIHOPEDAGOGICA</w:t>
            </w:r>
          </w:p>
          <w:p w14:paraId="13CF6059" w14:textId="00475C71" w:rsidR="00996151" w:rsidRPr="00996151" w:rsidRDefault="00996151" w:rsidP="009961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ECONOMIE, EDUCATIE ANTREPRENORIALA, ECONOMIE APLICATA SI EDUCATIE SOCIALA - EDUCATIE ECONOMICO - FINANCIARA</w:t>
            </w:r>
          </w:p>
          <w:p w14:paraId="0DCDCDD2" w14:textId="634380FA" w:rsidR="00996151" w:rsidRDefault="00996151" w:rsidP="00996151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EDUCATIE FIZICA SI SPORT</w:t>
            </w:r>
          </w:p>
        </w:tc>
        <w:tc>
          <w:tcPr>
            <w:tcW w:w="2126" w:type="dxa"/>
          </w:tcPr>
          <w:p w14:paraId="2B5D9CF9" w14:textId="5E0DDB55" w:rsidR="00996151" w:rsidRPr="00996151" w:rsidRDefault="00996151" w:rsidP="0099615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12.00-13.30</w:t>
            </w:r>
          </w:p>
        </w:tc>
      </w:tr>
      <w:tr w:rsidR="00996151" w14:paraId="5E3B3056" w14:textId="77777777" w:rsidTr="00996151">
        <w:tc>
          <w:tcPr>
            <w:tcW w:w="10910" w:type="dxa"/>
          </w:tcPr>
          <w:p w14:paraId="0F205CC6" w14:textId="09F539C0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EDUCATIE MUZICALA</w:t>
            </w:r>
          </w:p>
          <w:p w14:paraId="6793CA0E" w14:textId="22B271BD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ELECTROTEHNICA, ELECTROMECANICA, ENERGETICA (MAISTRI INSTRUCTORI)</w:t>
            </w:r>
          </w:p>
          <w:p w14:paraId="2BBB68C8" w14:textId="4FED6766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GEOGRAFIE</w:t>
            </w:r>
          </w:p>
          <w:p w14:paraId="4FAF977F" w14:textId="7E52B3FC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INFORMATICA SI TEHNOLOGIA INFORMATIEI</w:t>
            </w:r>
          </w:p>
          <w:p w14:paraId="1E53D0FC" w14:textId="4387D929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ISTORIE</w:t>
            </w:r>
          </w:p>
          <w:p w14:paraId="108511F7" w14:textId="20F8B7CB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KINETOTERAPIE</w:t>
            </w:r>
          </w:p>
          <w:p w14:paraId="5C0EEFF8" w14:textId="3883EED2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LIMBA SI LITERATURA ENGLEZA</w:t>
            </w:r>
          </w:p>
          <w:p w14:paraId="4418E29F" w14:textId="5594CDC1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LIMBA SI LITERATURA FRANCEZA</w:t>
            </w:r>
          </w:p>
          <w:p w14:paraId="09BACC53" w14:textId="53BA123C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LIMBA SI LITERATURA MAGHIARA MATERNA, LIMBA SI LITERATURA ROMANA SI UNIVERSALA PENTRU COPII, MATEMATICA, ELEMENTE DE PEDAGOGIE SCOLARA, METODICA PREDARII LIMBII SI LITERATURII MAGHIARE MATERNE / COMUNICARII IN LIMBA MAGHIARA MATERNA, METODICA PREDARII LIM</w:t>
            </w:r>
          </w:p>
          <w:p w14:paraId="7AA09A22" w14:textId="7BFBFB15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LIMBA SI LITERATURA ROMANA</w:t>
            </w:r>
          </w:p>
        </w:tc>
        <w:tc>
          <w:tcPr>
            <w:tcW w:w="2126" w:type="dxa"/>
          </w:tcPr>
          <w:p w14:paraId="7E45FE56" w14:textId="754E85E3" w:rsidR="00996151" w:rsidRPr="00996151" w:rsidRDefault="00996151" w:rsidP="00877DA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b/>
                <w:sz w:val="32"/>
                <w:szCs w:val="32"/>
              </w:rPr>
              <w:t>13.30-14.30</w:t>
            </w:r>
          </w:p>
        </w:tc>
      </w:tr>
      <w:tr w:rsidR="00996151" w14:paraId="045F5760" w14:textId="77777777" w:rsidTr="00996151">
        <w:tc>
          <w:tcPr>
            <w:tcW w:w="10910" w:type="dxa"/>
          </w:tcPr>
          <w:p w14:paraId="1FBA4044" w14:textId="599B9E13" w:rsidR="00996151" w:rsidRDefault="00996151" w:rsidP="00877DA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BB41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 xml:space="preserve">LIMBA SI LITERATURA ROMANA SI MATEMATICA, ELEMENTE DE PEDAGOGIE SCOLARA, METODICA PREDARII LIMBII SI LITERATURII ROMANE / COMUNICARII IN LIMBA ROMANA SI METODICA PREDARII </w:t>
            </w:r>
            <w:r w:rsidRPr="0099615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MATEMATICII / MATEMATICII SI EXPLORARII MEDIULUI IN INVAȚAMANTUL PRIMAR</w:t>
            </w:r>
          </w:p>
        </w:tc>
        <w:tc>
          <w:tcPr>
            <w:tcW w:w="2126" w:type="dxa"/>
          </w:tcPr>
          <w:p w14:paraId="47402F31" w14:textId="4995E26A" w:rsidR="00996151" w:rsidRPr="00996151" w:rsidRDefault="00996151" w:rsidP="00877DA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14.30-15.30</w:t>
            </w:r>
          </w:p>
        </w:tc>
      </w:tr>
      <w:tr w:rsidR="00996151" w14:paraId="555C057E" w14:textId="77777777" w:rsidTr="00996151">
        <w:tc>
          <w:tcPr>
            <w:tcW w:w="10910" w:type="dxa"/>
          </w:tcPr>
          <w:p w14:paraId="58A7B8EB" w14:textId="111637FB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LIMBA SI LITERATURA ROMANA, PEDAGOGIA PRESCOLARA SI METODICA DESFASURARII ACTIVITAȚILOR INSTRUCTIV-EDUCATIVE IN GRADINIȚA DE COPII</w:t>
            </w:r>
          </w:p>
        </w:tc>
        <w:tc>
          <w:tcPr>
            <w:tcW w:w="2126" w:type="dxa"/>
          </w:tcPr>
          <w:p w14:paraId="356DEE4E" w14:textId="4CD2A8E4" w:rsidR="00996151" w:rsidRPr="00996151" w:rsidRDefault="00996151" w:rsidP="00877DA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b/>
                <w:sz w:val="32"/>
                <w:szCs w:val="32"/>
              </w:rPr>
              <w:t>15.30-16.30</w:t>
            </w:r>
          </w:p>
        </w:tc>
      </w:tr>
      <w:tr w:rsidR="00996151" w14:paraId="0C5DA2E1" w14:textId="77777777" w:rsidTr="00996151">
        <w:tc>
          <w:tcPr>
            <w:tcW w:w="10910" w:type="dxa"/>
          </w:tcPr>
          <w:p w14:paraId="198B287E" w14:textId="72DA1098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MATEMATICA</w:t>
            </w:r>
          </w:p>
          <w:p w14:paraId="0A9D3322" w14:textId="76D9555D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MECANICA</w:t>
            </w:r>
          </w:p>
          <w:p w14:paraId="4BBF4C29" w14:textId="1200D2DA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PROTECTIA MEDIULUI</w:t>
            </w:r>
          </w:p>
          <w:p w14:paraId="04D98C34" w14:textId="4B2E5EF3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PSIHOPEDAGOGIE SPECIALA</w:t>
            </w:r>
          </w:p>
          <w:p w14:paraId="464BA6D6" w14:textId="09935C1D" w:rsidR="00996151" w:rsidRPr="00996151" w:rsidRDefault="00996151" w:rsidP="00996151">
            <w:pPr>
              <w:pStyle w:val="List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sz w:val="32"/>
                <w:szCs w:val="32"/>
              </w:rPr>
              <w:t>TURISM SI SERVICII</w:t>
            </w:r>
          </w:p>
        </w:tc>
        <w:tc>
          <w:tcPr>
            <w:tcW w:w="2126" w:type="dxa"/>
          </w:tcPr>
          <w:p w14:paraId="5F4C4771" w14:textId="6D92980A" w:rsidR="00996151" w:rsidRPr="00996151" w:rsidRDefault="00996151" w:rsidP="00877DA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6151">
              <w:rPr>
                <w:rFonts w:ascii="Times New Roman" w:hAnsi="Times New Roman" w:cs="Times New Roman"/>
                <w:b/>
                <w:sz w:val="32"/>
                <w:szCs w:val="32"/>
              </w:rPr>
              <w:t>16.30-17.30</w:t>
            </w:r>
          </w:p>
        </w:tc>
      </w:tr>
    </w:tbl>
    <w:p w14:paraId="0C732D01" w14:textId="77777777" w:rsidR="00877DAB" w:rsidRPr="00877DAB" w:rsidRDefault="00877DAB" w:rsidP="00877DA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F62E177" w14:textId="0F708F37" w:rsidR="00877DAB" w:rsidRDefault="00877DAB">
      <w:pPr>
        <w:rPr>
          <w:rFonts w:ascii="Times New Roman" w:hAnsi="Times New Roman" w:cs="Times New Roman"/>
          <w:sz w:val="32"/>
          <w:szCs w:val="32"/>
        </w:rPr>
      </w:pPr>
    </w:p>
    <w:p w14:paraId="6C32E38E" w14:textId="77777777" w:rsidR="00877DAB" w:rsidRPr="00877DAB" w:rsidRDefault="00877DAB">
      <w:pPr>
        <w:rPr>
          <w:rFonts w:ascii="Times New Roman" w:hAnsi="Times New Roman" w:cs="Times New Roman"/>
          <w:sz w:val="32"/>
          <w:szCs w:val="32"/>
        </w:rPr>
      </w:pPr>
    </w:p>
    <w:sectPr w:rsidR="00877DAB" w:rsidRPr="00877DAB" w:rsidSect="009961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404A4"/>
    <w:multiLevelType w:val="hybridMultilevel"/>
    <w:tmpl w:val="BB1CD724"/>
    <w:lvl w:ilvl="0" w:tplc="102250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A3E9A"/>
    <w:multiLevelType w:val="hybridMultilevel"/>
    <w:tmpl w:val="BE544A74"/>
    <w:lvl w:ilvl="0" w:tplc="CA78FCB8">
      <w:start w:val="1"/>
      <w:numFmt w:val="lowerRoman"/>
      <w:lvlText w:val="%1)"/>
      <w:lvlJc w:val="left"/>
      <w:pPr>
        <w:ind w:left="80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64" w:hanging="360"/>
      </w:pPr>
    </w:lvl>
    <w:lvl w:ilvl="2" w:tplc="0418001B" w:tentative="1">
      <w:start w:val="1"/>
      <w:numFmt w:val="lowerRoman"/>
      <w:lvlText w:val="%3."/>
      <w:lvlJc w:val="right"/>
      <w:pPr>
        <w:ind w:left="1884" w:hanging="180"/>
      </w:pPr>
    </w:lvl>
    <w:lvl w:ilvl="3" w:tplc="0418000F" w:tentative="1">
      <w:start w:val="1"/>
      <w:numFmt w:val="decimal"/>
      <w:lvlText w:val="%4."/>
      <w:lvlJc w:val="left"/>
      <w:pPr>
        <w:ind w:left="2604" w:hanging="360"/>
      </w:pPr>
    </w:lvl>
    <w:lvl w:ilvl="4" w:tplc="04180019" w:tentative="1">
      <w:start w:val="1"/>
      <w:numFmt w:val="lowerLetter"/>
      <w:lvlText w:val="%5."/>
      <w:lvlJc w:val="left"/>
      <w:pPr>
        <w:ind w:left="3324" w:hanging="360"/>
      </w:pPr>
    </w:lvl>
    <w:lvl w:ilvl="5" w:tplc="0418001B" w:tentative="1">
      <w:start w:val="1"/>
      <w:numFmt w:val="lowerRoman"/>
      <w:lvlText w:val="%6."/>
      <w:lvlJc w:val="right"/>
      <w:pPr>
        <w:ind w:left="4044" w:hanging="180"/>
      </w:pPr>
    </w:lvl>
    <w:lvl w:ilvl="6" w:tplc="0418000F" w:tentative="1">
      <w:start w:val="1"/>
      <w:numFmt w:val="decimal"/>
      <w:lvlText w:val="%7."/>
      <w:lvlJc w:val="left"/>
      <w:pPr>
        <w:ind w:left="4764" w:hanging="360"/>
      </w:pPr>
    </w:lvl>
    <w:lvl w:ilvl="7" w:tplc="04180019" w:tentative="1">
      <w:start w:val="1"/>
      <w:numFmt w:val="lowerLetter"/>
      <w:lvlText w:val="%8."/>
      <w:lvlJc w:val="left"/>
      <w:pPr>
        <w:ind w:left="5484" w:hanging="360"/>
      </w:pPr>
    </w:lvl>
    <w:lvl w:ilvl="8" w:tplc="0418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51"/>
    <w:rsid w:val="000A6B51"/>
    <w:rsid w:val="00401C5F"/>
    <w:rsid w:val="004B31CA"/>
    <w:rsid w:val="00877DAB"/>
    <w:rsid w:val="00906A2F"/>
    <w:rsid w:val="00996151"/>
    <w:rsid w:val="00BB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C00D"/>
  <w15:chartTrackingRefBased/>
  <w15:docId w15:val="{F2EB235E-1EAC-4893-93DC-95CC194E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77DAB"/>
    <w:pPr>
      <w:ind w:left="720"/>
      <w:contextualSpacing/>
    </w:pPr>
  </w:style>
  <w:style w:type="table" w:styleId="Tabelgril">
    <w:name w:val="Table Grid"/>
    <w:basedOn w:val="TabelNormal"/>
    <w:uiPriority w:val="39"/>
    <w:rsid w:val="0099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3</cp:revision>
  <dcterms:created xsi:type="dcterms:W3CDTF">2022-08-22T12:07:00Z</dcterms:created>
  <dcterms:modified xsi:type="dcterms:W3CDTF">2022-08-22T12:33:00Z</dcterms:modified>
</cp:coreProperties>
</file>