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3F43C" w14:textId="77777777" w:rsidR="001C7747" w:rsidRDefault="001C7747" w:rsidP="00717427">
      <w:pPr>
        <w:pStyle w:val="BodyText"/>
        <w:spacing w:before="204" w:line="261" w:lineRule="auto"/>
        <w:ind w:right="310"/>
        <w:rPr>
          <w:b/>
          <w:color w:val="000000" w:themeColor="text1"/>
        </w:rPr>
      </w:pPr>
    </w:p>
    <w:p w14:paraId="5B9E5CA6" w14:textId="046B878E" w:rsidR="001C7747" w:rsidRPr="001C7747" w:rsidRDefault="001C7747" w:rsidP="00717427">
      <w:pPr>
        <w:pStyle w:val="BodyText"/>
        <w:spacing w:before="204" w:line="261" w:lineRule="auto"/>
        <w:ind w:right="310"/>
        <w:rPr>
          <w:b/>
          <w:color w:val="000000" w:themeColor="text1"/>
        </w:rPr>
      </w:pPr>
      <w:r w:rsidRPr="001C7747">
        <w:rPr>
          <w:color w:val="000000" w:themeColor="text1"/>
        </w:rPr>
        <w:t>Extras</w:t>
      </w:r>
      <w:r w:rsidR="00891CC7">
        <w:rPr>
          <w:color w:val="000000" w:themeColor="text1"/>
        </w:rPr>
        <w:t>e</w:t>
      </w:r>
      <w:bookmarkStart w:id="0" w:name="_GoBack"/>
      <w:bookmarkEnd w:id="0"/>
      <w:r w:rsidRPr="001C7747">
        <w:rPr>
          <w:color w:val="000000" w:themeColor="text1"/>
        </w:rPr>
        <w:t xml:space="preserve"> din</w:t>
      </w:r>
      <w:r w:rsidRPr="001C7747">
        <w:rPr>
          <w:b/>
          <w:color w:val="000000" w:themeColor="text1"/>
        </w:rPr>
        <w:t xml:space="preserve"> </w:t>
      </w:r>
      <w:proofErr w:type="spellStart"/>
      <w:r w:rsidRPr="001C7747">
        <w:rPr>
          <w:b/>
          <w:color w:val="000000" w:themeColor="text1"/>
          <w:lang w:val="en-US"/>
        </w:rPr>
        <w:t>Metodologia</w:t>
      </w:r>
      <w:proofErr w:type="spellEnd"/>
      <w:r w:rsidRPr="001C7747">
        <w:rPr>
          <w:b/>
          <w:color w:val="000000" w:themeColor="text1"/>
          <w:lang w:val="en-US"/>
        </w:rPr>
        <w:t xml:space="preserve"> </w:t>
      </w:r>
      <w:proofErr w:type="spellStart"/>
      <w:r w:rsidRPr="001C7747">
        <w:rPr>
          <w:b/>
          <w:color w:val="000000" w:themeColor="text1"/>
          <w:lang w:val="en-US"/>
        </w:rPr>
        <w:t>privind</w:t>
      </w:r>
      <w:proofErr w:type="spellEnd"/>
      <w:r w:rsidRPr="001C7747">
        <w:rPr>
          <w:b/>
          <w:color w:val="000000" w:themeColor="text1"/>
          <w:lang w:val="en-US"/>
        </w:rPr>
        <w:t xml:space="preserve"> </w:t>
      </w:r>
      <w:proofErr w:type="spellStart"/>
      <w:r w:rsidRPr="001C7747">
        <w:rPr>
          <w:b/>
          <w:color w:val="000000" w:themeColor="text1"/>
          <w:lang w:val="en-US"/>
        </w:rPr>
        <w:t>formarea</w:t>
      </w:r>
      <w:proofErr w:type="spellEnd"/>
      <w:r w:rsidRPr="001C7747">
        <w:rPr>
          <w:b/>
          <w:color w:val="000000" w:themeColor="text1"/>
          <w:lang w:val="en-US"/>
        </w:rPr>
        <w:t xml:space="preserve"> </w:t>
      </w:r>
      <w:proofErr w:type="spellStart"/>
      <w:r w:rsidRPr="001C7747">
        <w:rPr>
          <w:b/>
          <w:color w:val="000000" w:themeColor="text1"/>
          <w:lang w:val="en-US"/>
        </w:rPr>
        <w:t>continuă</w:t>
      </w:r>
      <w:proofErr w:type="spellEnd"/>
      <w:r w:rsidRPr="001C7747">
        <w:rPr>
          <w:b/>
          <w:color w:val="000000" w:themeColor="text1"/>
          <w:lang w:val="en-US"/>
        </w:rPr>
        <w:t xml:space="preserve"> a </w:t>
      </w:r>
      <w:proofErr w:type="spellStart"/>
      <w:r w:rsidRPr="001C7747">
        <w:rPr>
          <w:b/>
          <w:color w:val="000000" w:themeColor="text1"/>
          <w:lang w:val="en-US"/>
        </w:rPr>
        <w:t>personalului</w:t>
      </w:r>
      <w:proofErr w:type="spellEnd"/>
      <w:r w:rsidRPr="001C7747">
        <w:rPr>
          <w:b/>
          <w:color w:val="000000" w:themeColor="text1"/>
          <w:lang w:val="en-US"/>
        </w:rPr>
        <w:t xml:space="preserve"> din </w:t>
      </w:r>
      <w:proofErr w:type="spellStart"/>
      <w:r w:rsidRPr="001C7747">
        <w:rPr>
          <w:b/>
          <w:color w:val="000000" w:themeColor="text1"/>
          <w:lang w:val="en-US"/>
        </w:rPr>
        <w:t>învăţământul</w:t>
      </w:r>
      <w:proofErr w:type="spellEnd"/>
      <w:r w:rsidRPr="001C7747">
        <w:rPr>
          <w:b/>
          <w:color w:val="000000" w:themeColor="text1"/>
          <w:lang w:val="en-US"/>
        </w:rPr>
        <w:t xml:space="preserve"> </w:t>
      </w:r>
      <w:proofErr w:type="spellStart"/>
      <w:r w:rsidRPr="001C7747">
        <w:rPr>
          <w:b/>
          <w:color w:val="000000" w:themeColor="text1"/>
          <w:lang w:val="en-US"/>
        </w:rPr>
        <w:t>preuniversitar</w:t>
      </w:r>
      <w:proofErr w:type="spellEnd"/>
      <w:r w:rsidRPr="001C7747">
        <w:rPr>
          <w:b/>
          <w:color w:val="000000" w:themeColor="text1"/>
          <w:lang w:val="en-US"/>
        </w:rPr>
        <w:t xml:space="preserve">, </w:t>
      </w:r>
      <w:proofErr w:type="spellStart"/>
      <w:r w:rsidRPr="001C7747">
        <w:rPr>
          <w:b/>
          <w:color w:val="000000" w:themeColor="text1"/>
          <w:lang w:val="en-US"/>
        </w:rPr>
        <w:t>aprobată</w:t>
      </w:r>
      <w:proofErr w:type="spellEnd"/>
      <w:r w:rsidRPr="001C7747">
        <w:rPr>
          <w:b/>
          <w:color w:val="000000" w:themeColor="text1"/>
          <w:lang w:val="en-US"/>
        </w:rPr>
        <w:t xml:space="preserve"> </w:t>
      </w:r>
      <w:proofErr w:type="spellStart"/>
      <w:r w:rsidRPr="001C7747">
        <w:rPr>
          <w:b/>
          <w:color w:val="000000" w:themeColor="text1"/>
          <w:lang w:val="en-US"/>
        </w:rPr>
        <w:t>prin</w:t>
      </w:r>
      <w:proofErr w:type="spellEnd"/>
      <w:r w:rsidRPr="001C7747">
        <w:rPr>
          <w:b/>
          <w:color w:val="000000" w:themeColor="text1"/>
          <w:lang w:val="en-US"/>
        </w:rPr>
        <w:t xml:space="preserve"> </w:t>
      </w:r>
      <w:r w:rsidRPr="001C7747">
        <w:t xml:space="preserve">OMECTS 5561 07-10-2011, cu modificările și completările ulterioare </w:t>
      </w:r>
    </w:p>
    <w:p w14:paraId="48C0AA7E" w14:textId="42D0B436" w:rsidR="00717427" w:rsidRPr="001C7747" w:rsidRDefault="00717427" w:rsidP="00717427">
      <w:pPr>
        <w:pStyle w:val="BodyText"/>
        <w:spacing w:before="204" w:line="261" w:lineRule="auto"/>
        <w:ind w:right="310"/>
        <w:rPr>
          <w:b/>
          <w:color w:val="000000" w:themeColor="text1"/>
        </w:rPr>
      </w:pPr>
      <w:r w:rsidRPr="001C7747">
        <w:rPr>
          <w:b/>
          <w:color w:val="000000" w:themeColor="text1"/>
        </w:rPr>
        <w:t>Gradul didactic II</w:t>
      </w:r>
    </w:p>
    <w:p w14:paraId="5C91BA0D" w14:textId="32F1F767" w:rsidR="00717427" w:rsidRPr="001C7747" w:rsidRDefault="00717427" w:rsidP="00717427">
      <w:pPr>
        <w:pStyle w:val="BodyText"/>
        <w:spacing w:before="204" w:line="261" w:lineRule="auto"/>
        <w:ind w:right="310" w:firstLine="720"/>
        <w:jc w:val="both"/>
        <w:rPr>
          <w:color w:val="000000" w:themeColor="text1"/>
        </w:rPr>
      </w:pPr>
      <w:r w:rsidRPr="001C7747">
        <w:rPr>
          <w:color w:val="000000" w:themeColor="text1"/>
        </w:rPr>
        <w:t xml:space="preserve">Pentru profesorii </w:t>
      </w:r>
      <w:proofErr w:type="spellStart"/>
      <w:r w:rsidRPr="001C7747">
        <w:rPr>
          <w:color w:val="000000" w:themeColor="text1"/>
        </w:rPr>
        <w:t>documentarişti</w:t>
      </w:r>
      <w:proofErr w:type="spellEnd"/>
      <w:r w:rsidRPr="001C7747">
        <w:rPr>
          <w:color w:val="000000" w:themeColor="text1"/>
        </w:rPr>
        <w:t xml:space="preserve"> </w:t>
      </w:r>
      <w:proofErr w:type="spellStart"/>
      <w:r w:rsidRPr="001C7747">
        <w:rPr>
          <w:color w:val="000000" w:themeColor="text1"/>
        </w:rPr>
        <w:t>încadraţi</w:t>
      </w:r>
      <w:proofErr w:type="spellEnd"/>
      <w:r w:rsidRPr="001C7747">
        <w:rPr>
          <w:color w:val="000000" w:themeColor="text1"/>
        </w:rPr>
        <w:t xml:space="preserve"> în centrele de documentare </w:t>
      </w:r>
      <w:proofErr w:type="spellStart"/>
      <w:r w:rsidRPr="001C7747">
        <w:rPr>
          <w:color w:val="000000" w:themeColor="text1"/>
        </w:rPr>
        <w:t>şi</w:t>
      </w:r>
      <w:proofErr w:type="spellEnd"/>
      <w:r w:rsidRPr="001C7747">
        <w:rPr>
          <w:color w:val="000000" w:themeColor="text1"/>
        </w:rPr>
        <w:t xml:space="preserve"> informare procedura de</w:t>
      </w:r>
      <w:r w:rsidRPr="001C7747">
        <w:rPr>
          <w:color w:val="000000" w:themeColor="text1"/>
          <w:spacing w:val="1"/>
        </w:rPr>
        <w:t xml:space="preserve"> </w:t>
      </w:r>
      <w:proofErr w:type="spellStart"/>
      <w:r w:rsidRPr="001C7747">
        <w:rPr>
          <w:color w:val="000000" w:themeColor="text1"/>
        </w:rPr>
        <w:t>desfăşurare</w:t>
      </w:r>
      <w:proofErr w:type="spellEnd"/>
      <w:r w:rsidRPr="001C7747">
        <w:rPr>
          <w:color w:val="000000" w:themeColor="text1"/>
          <w:spacing w:val="-1"/>
        </w:rPr>
        <w:t xml:space="preserve"> </w:t>
      </w:r>
      <w:r w:rsidRPr="001C7747">
        <w:rPr>
          <w:color w:val="000000" w:themeColor="text1"/>
        </w:rPr>
        <w:t>a</w:t>
      </w:r>
      <w:r w:rsidRPr="001C7747">
        <w:rPr>
          <w:color w:val="000000" w:themeColor="text1"/>
          <w:spacing w:val="-1"/>
        </w:rPr>
        <w:t xml:space="preserve"> </w:t>
      </w:r>
      <w:proofErr w:type="spellStart"/>
      <w:r w:rsidRPr="001C7747">
        <w:rPr>
          <w:color w:val="000000" w:themeColor="text1"/>
        </w:rPr>
        <w:t>inspecţiilor</w:t>
      </w:r>
      <w:proofErr w:type="spellEnd"/>
      <w:r w:rsidRPr="001C7747">
        <w:rPr>
          <w:color w:val="000000" w:themeColor="text1"/>
        </w:rPr>
        <w:t xml:space="preserve"> curente</w:t>
      </w:r>
      <w:r w:rsidRPr="001C7747">
        <w:rPr>
          <w:color w:val="000000" w:themeColor="text1"/>
          <w:spacing w:val="-1"/>
        </w:rPr>
        <w:t xml:space="preserve"> </w:t>
      </w:r>
      <w:proofErr w:type="spellStart"/>
      <w:r w:rsidRPr="001C7747">
        <w:rPr>
          <w:color w:val="000000" w:themeColor="text1"/>
        </w:rPr>
        <w:t>şi</w:t>
      </w:r>
      <w:proofErr w:type="spellEnd"/>
      <w:r w:rsidRPr="001C7747">
        <w:rPr>
          <w:color w:val="000000" w:themeColor="text1"/>
          <w:spacing w:val="-1"/>
        </w:rPr>
        <w:t xml:space="preserve"> </w:t>
      </w:r>
      <w:r w:rsidRPr="001C7747">
        <w:rPr>
          <w:color w:val="000000" w:themeColor="text1"/>
        </w:rPr>
        <w:t>speciale</w:t>
      </w:r>
      <w:r w:rsidRPr="001C7747">
        <w:rPr>
          <w:color w:val="000000" w:themeColor="text1"/>
          <w:spacing w:val="-2"/>
        </w:rPr>
        <w:t xml:space="preserve"> </w:t>
      </w:r>
      <w:r w:rsidRPr="001C7747">
        <w:rPr>
          <w:color w:val="000000" w:themeColor="text1"/>
        </w:rPr>
        <w:t>pentru acordarea</w:t>
      </w:r>
      <w:r w:rsidRPr="001C7747">
        <w:rPr>
          <w:color w:val="000000" w:themeColor="text1"/>
          <w:spacing w:val="-3"/>
        </w:rPr>
        <w:t xml:space="preserve"> </w:t>
      </w:r>
      <w:r w:rsidRPr="001C7747">
        <w:rPr>
          <w:color w:val="000000" w:themeColor="text1"/>
        </w:rPr>
        <w:t>gradului didactic</w:t>
      </w:r>
      <w:r w:rsidRPr="001C7747">
        <w:rPr>
          <w:color w:val="000000" w:themeColor="text1"/>
          <w:spacing w:val="-1"/>
        </w:rPr>
        <w:t xml:space="preserve"> </w:t>
      </w:r>
      <w:r w:rsidRPr="001C7747">
        <w:rPr>
          <w:color w:val="000000" w:themeColor="text1"/>
        </w:rPr>
        <w:t>II este</w:t>
      </w:r>
      <w:r w:rsidRPr="001C7747">
        <w:rPr>
          <w:color w:val="000000" w:themeColor="text1"/>
          <w:spacing w:val="-1"/>
        </w:rPr>
        <w:t xml:space="preserve"> </w:t>
      </w:r>
      <w:r w:rsidRPr="001C7747">
        <w:rPr>
          <w:color w:val="000000" w:themeColor="text1"/>
        </w:rPr>
        <w:t>prevăzută</w:t>
      </w:r>
      <w:r w:rsidRPr="001C7747">
        <w:rPr>
          <w:color w:val="000000" w:themeColor="text1"/>
          <w:spacing w:val="-1"/>
        </w:rPr>
        <w:t xml:space="preserve"> </w:t>
      </w:r>
      <w:r w:rsidRPr="001C7747">
        <w:rPr>
          <w:color w:val="000000" w:themeColor="text1"/>
        </w:rPr>
        <w:t>în</w:t>
      </w:r>
      <w:r w:rsidRPr="001C7747">
        <w:rPr>
          <w:color w:val="000000" w:themeColor="text1"/>
          <w:spacing w:val="24"/>
        </w:rPr>
        <w:t xml:space="preserve"> </w:t>
      </w:r>
      <w:r w:rsidRPr="001C7747">
        <w:rPr>
          <w:color w:val="000000" w:themeColor="text1"/>
          <w:u w:val="single" w:color="0000FF"/>
        </w:rPr>
        <w:t>anexa</w:t>
      </w:r>
      <w:r w:rsidRPr="001C7747">
        <w:rPr>
          <w:color w:val="000000" w:themeColor="text1"/>
          <w:spacing w:val="-57"/>
        </w:rPr>
        <w:t xml:space="preserve"> </w:t>
      </w:r>
      <w:r w:rsidRPr="001C7747">
        <w:rPr>
          <w:color w:val="000000" w:themeColor="text1"/>
          <w:u w:val="single" w:color="0000FF"/>
        </w:rPr>
        <w:t>1</w:t>
      </w:r>
      <w:r w:rsidRPr="001C7747">
        <w:rPr>
          <w:color w:val="000000" w:themeColor="text1"/>
        </w:rPr>
        <w:t xml:space="preserve"> la prezenta metodologie.</w:t>
      </w:r>
    </w:p>
    <w:p w14:paraId="07ACF640" w14:textId="77777777" w:rsidR="00717427" w:rsidRPr="001C7747" w:rsidRDefault="00717427" w:rsidP="00717427">
      <w:pPr>
        <w:pStyle w:val="BodyText"/>
        <w:spacing w:before="204" w:line="261" w:lineRule="auto"/>
        <w:ind w:right="310" w:firstLine="720"/>
        <w:jc w:val="both"/>
        <w:rPr>
          <w:color w:val="000000" w:themeColor="text1"/>
        </w:rPr>
      </w:pPr>
    </w:p>
    <w:p w14:paraId="2BF27334" w14:textId="26D238DD" w:rsidR="00717427" w:rsidRPr="001C7747" w:rsidRDefault="00717427" w:rsidP="00717427">
      <w:pPr>
        <w:tabs>
          <w:tab w:val="left" w:pos="470"/>
        </w:tabs>
        <w:spacing w:line="261" w:lineRule="auto"/>
        <w:ind w:right="4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C7747">
        <w:rPr>
          <w:rFonts w:ascii="Times New Roman" w:hAnsi="Times New Roman" w:cs="Times New Roman"/>
          <w:color w:val="000000" w:themeColor="text1"/>
          <w:sz w:val="24"/>
        </w:rPr>
        <w:tab/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Pentru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profesorii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documentarişti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după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efectuarea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inspecţiilor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curente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şi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speciale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, se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încheie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un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raport</w:t>
      </w:r>
      <w:proofErr w:type="spellEnd"/>
      <w:r w:rsidRPr="001C7747">
        <w:rPr>
          <w:rFonts w:ascii="Times New Roman" w:hAnsi="Times New Roman" w:cs="Times New Roman"/>
          <w:color w:val="000000" w:themeColor="text1"/>
          <w:spacing w:val="-57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scris</w:t>
      </w:r>
      <w:proofErr w:type="spellEnd"/>
      <w:r w:rsidRPr="001C7747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după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modelul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prevăzut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în</w:t>
      </w:r>
      <w:proofErr w:type="spellEnd"/>
      <w:r w:rsidRPr="001C7747">
        <w:rPr>
          <w:rFonts w:ascii="Times New Roman" w:hAnsi="Times New Roman" w:cs="Times New Roman"/>
          <w:color w:val="000000" w:themeColor="text1"/>
          <w:spacing w:val="8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  <w:u w:val="single" w:color="0000FF"/>
        </w:rPr>
        <w:t>anexa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  <w:u w:val="single" w:color="0000FF"/>
        </w:rPr>
        <w:t xml:space="preserve"> 4</w:t>
      </w:r>
      <w:r w:rsidRPr="001C7747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la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metodologie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D059138" w14:textId="09A10BEE" w:rsidR="00717427" w:rsidRPr="001C7747" w:rsidRDefault="00717427" w:rsidP="00717427">
      <w:pPr>
        <w:tabs>
          <w:tab w:val="left" w:pos="470"/>
        </w:tabs>
        <w:spacing w:line="261" w:lineRule="auto"/>
        <w:ind w:right="4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53633C" w14:textId="72AA7313" w:rsidR="00717427" w:rsidRPr="001C7747" w:rsidRDefault="00717427" w:rsidP="00717427">
      <w:pPr>
        <w:tabs>
          <w:tab w:val="left" w:pos="470"/>
        </w:tabs>
        <w:spacing w:line="261" w:lineRule="auto"/>
        <w:ind w:right="409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 w:rsidRPr="001C7747">
        <w:rPr>
          <w:rFonts w:ascii="Times New Roman" w:hAnsi="Times New Roman" w:cs="Times New Roman"/>
          <w:b/>
          <w:color w:val="000000" w:themeColor="text1"/>
          <w:sz w:val="24"/>
        </w:rPr>
        <w:t>Gradul</w:t>
      </w:r>
      <w:proofErr w:type="spellEnd"/>
      <w:r w:rsidRPr="001C7747">
        <w:rPr>
          <w:rFonts w:ascii="Times New Roman" w:hAnsi="Times New Roman" w:cs="Times New Roman"/>
          <w:b/>
          <w:color w:val="000000" w:themeColor="text1"/>
          <w:sz w:val="24"/>
        </w:rPr>
        <w:t xml:space="preserve"> didactic I</w:t>
      </w:r>
    </w:p>
    <w:p w14:paraId="1F5CB75D" w14:textId="57601F07" w:rsidR="00717427" w:rsidRPr="001C7747" w:rsidRDefault="00717427" w:rsidP="00717427">
      <w:pPr>
        <w:pStyle w:val="BodyText"/>
        <w:spacing w:line="261" w:lineRule="auto"/>
        <w:ind w:right="428" w:firstLine="720"/>
        <w:jc w:val="both"/>
        <w:rPr>
          <w:color w:val="000000" w:themeColor="text1"/>
        </w:rPr>
      </w:pPr>
      <w:r w:rsidRPr="001C7747">
        <w:rPr>
          <w:color w:val="000000" w:themeColor="text1"/>
        </w:rPr>
        <w:t xml:space="preserve">Pentru profesorii </w:t>
      </w:r>
      <w:proofErr w:type="spellStart"/>
      <w:r w:rsidRPr="001C7747">
        <w:rPr>
          <w:color w:val="000000" w:themeColor="text1"/>
        </w:rPr>
        <w:t>documentarişti</w:t>
      </w:r>
      <w:proofErr w:type="spellEnd"/>
      <w:r w:rsidRPr="001C7747">
        <w:rPr>
          <w:color w:val="000000" w:themeColor="text1"/>
        </w:rPr>
        <w:t xml:space="preserve"> </w:t>
      </w:r>
      <w:proofErr w:type="spellStart"/>
      <w:r w:rsidRPr="001C7747">
        <w:rPr>
          <w:color w:val="000000" w:themeColor="text1"/>
        </w:rPr>
        <w:t>încadraţi</w:t>
      </w:r>
      <w:proofErr w:type="spellEnd"/>
      <w:r w:rsidRPr="001C7747">
        <w:rPr>
          <w:color w:val="000000" w:themeColor="text1"/>
        </w:rPr>
        <w:t xml:space="preserve"> în centrele de documentare </w:t>
      </w:r>
      <w:proofErr w:type="spellStart"/>
      <w:r w:rsidRPr="001C7747">
        <w:rPr>
          <w:color w:val="000000" w:themeColor="text1"/>
        </w:rPr>
        <w:t>şi</w:t>
      </w:r>
      <w:proofErr w:type="spellEnd"/>
      <w:r w:rsidRPr="001C7747">
        <w:rPr>
          <w:color w:val="000000" w:themeColor="text1"/>
        </w:rPr>
        <w:t xml:space="preserve"> informare procedura de</w:t>
      </w:r>
      <w:r w:rsidRPr="001C7747">
        <w:rPr>
          <w:color w:val="000000" w:themeColor="text1"/>
          <w:spacing w:val="1"/>
        </w:rPr>
        <w:t xml:space="preserve"> </w:t>
      </w:r>
      <w:proofErr w:type="spellStart"/>
      <w:r w:rsidRPr="001C7747">
        <w:rPr>
          <w:color w:val="000000" w:themeColor="text1"/>
        </w:rPr>
        <w:t>desfăşurare</w:t>
      </w:r>
      <w:proofErr w:type="spellEnd"/>
      <w:r w:rsidRPr="001C7747">
        <w:rPr>
          <w:color w:val="000000" w:themeColor="text1"/>
          <w:spacing w:val="-1"/>
        </w:rPr>
        <w:t xml:space="preserve"> </w:t>
      </w:r>
      <w:r w:rsidRPr="001C7747">
        <w:rPr>
          <w:color w:val="000000" w:themeColor="text1"/>
        </w:rPr>
        <w:t>a</w:t>
      </w:r>
      <w:r w:rsidRPr="001C7747">
        <w:rPr>
          <w:color w:val="000000" w:themeColor="text1"/>
          <w:spacing w:val="-1"/>
        </w:rPr>
        <w:t xml:space="preserve"> </w:t>
      </w:r>
      <w:proofErr w:type="spellStart"/>
      <w:r w:rsidRPr="001C7747">
        <w:rPr>
          <w:color w:val="000000" w:themeColor="text1"/>
        </w:rPr>
        <w:t>inspecţiilor</w:t>
      </w:r>
      <w:proofErr w:type="spellEnd"/>
      <w:r w:rsidRPr="001C7747">
        <w:rPr>
          <w:color w:val="000000" w:themeColor="text1"/>
        </w:rPr>
        <w:t xml:space="preserve"> curente</w:t>
      </w:r>
      <w:r w:rsidRPr="001C7747">
        <w:rPr>
          <w:color w:val="000000" w:themeColor="text1"/>
          <w:spacing w:val="-1"/>
        </w:rPr>
        <w:t xml:space="preserve"> </w:t>
      </w:r>
      <w:proofErr w:type="spellStart"/>
      <w:r w:rsidRPr="001C7747">
        <w:rPr>
          <w:color w:val="000000" w:themeColor="text1"/>
        </w:rPr>
        <w:t>şi</w:t>
      </w:r>
      <w:proofErr w:type="spellEnd"/>
      <w:r w:rsidRPr="001C7747">
        <w:rPr>
          <w:color w:val="000000" w:themeColor="text1"/>
          <w:spacing w:val="-1"/>
        </w:rPr>
        <w:t xml:space="preserve"> </w:t>
      </w:r>
      <w:r w:rsidRPr="001C7747">
        <w:rPr>
          <w:color w:val="000000" w:themeColor="text1"/>
        </w:rPr>
        <w:t>speciale</w:t>
      </w:r>
      <w:r w:rsidRPr="001C7747">
        <w:rPr>
          <w:color w:val="000000" w:themeColor="text1"/>
          <w:spacing w:val="-2"/>
        </w:rPr>
        <w:t xml:space="preserve"> </w:t>
      </w:r>
      <w:r w:rsidRPr="001C7747">
        <w:rPr>
          <w:color w:val="000000" w:themeColor="text1"/>
        </w:rPr>
        <w:t>pentru acordarea</w:t>
      </w:r>
      <w:r w:rsidRPr="001C7747">
        <w:rPr>
          <w:color w:val="000000" w:themeColor="text1"/>
          <w:spacing w:val="-3"/>
        </w:rPr>
        <w:t xml:space="preserve"> </w:t>
      </w:r>
      <w:r w:rsidRPr="001C7747">
        <w:rPr>
          <w:color w:val="000000" w:themeColor="text1"/>
        </w:rPr>
        <w:t>gradului didactic</w:t>
      </w:r>
      <w:r w:rsidRPr="001C7747">
        <w:rPr>
          <w:color w:val="000000" w:themeColor="text1"/>
          <w:spacing w:val="-1"/>
        </w:rPr>
        <w:t xml:space="preserve"> </w:t>
      </w:r>
      <w:r w:rsidRPr="001C7747">
        <w:rPr>
          <w:color w:val="000000" w:themeColor="text1"/>
        </w:rPr>
        <w:t>I este</w:t>
      </w:r>
      <w:r w:rsidRPr="001C7747">
        <w:rPr>
          <w:color w:val="000000" w:themeColor="text1"/>
          <w:spacing w:val="-1"/>
        </w:rPr>
        <w:t xml:space="preserve"> </w:t>
      </w:r>
      <w:r w:rsidRPr="001C7747">
        <w:rPr>
          <w:color w:val="000000" w:themeColor="text1"/>
        </w:rPr>
        <w:t>prevăzută în</w:t>
      </w:r>
      <w:r w:rsidRPr="001C7747">
        <w:rPr>
          <w:color w:val="000000" w:themeColor="text1"/>
          <w:spacing w:val="27"/>
        </w:rPr>
        <w:t xml:space="preserve"> </w:t>
      </w:r>
      <w:r w:rsidRPr="001C7747">
        <w:rPr>
          <w:color w:val="000000" w:themeColor="text1"/>
          <w:u w:val="single" w:color="0000FF"/>
        </w:rPr>
        <w:t>anexa</w:t>
      </w:r>
      <w:r w:rsidRPr="001C7747">
        <w:rPr>
          <w:color w:val="000000" w:themeColor="text1"/>
          <w:spacing w:val="-57"/>
        </w:rPr>
        <w:t xml:space="preserve"> </w:t>
      </w:r>
      <w:r w:rsidRPr="001C7747">
        <w:rPr>
          <w:color w:val="000000" w:themeColor="text1"/>
          <w:u w:val="single" w:color="0000FF"/>
        </w:rPr>
        <w:t>1</w:t>
      </w:r>
      <w:r w:rsidRPr="001C7747">
        <w:rPr>
          <w:color w:val="000000" w:themeColor="text1"/>
        </w:rPr>
        <w:t xml:space="preserve"> a metodologiei.</w:t>
      </w:r>
    </w:p>
    <w:p w14:paraId="1D933200" w14:textId="77777777" w:rsidR="00717427" w:rsidRPr="001C7747" w:rsidRDefault="00717427" w:rsidP="00717427">
      <w:pPr>
        <w:pStyle w:val="BodyText"/>
        <w:spacing w:line="261" w:lineRule="auto"/>
        <w:ind w:right="428" w:firstLine="720"/>
        <w:jc w:val="both"/>
        <w:rPr>
          <w:color w:val="000000" w:themeColor="text1"/>
        </w:rPr>
      </w:pPr>
    </w:p>
    <w:p w14:paraId="320E9B03" w14:textId="63657E40" w:rsidR="00717427" w:rsidRPr="001C7747" w:rsidRDefault="00717427" w:rsidP="00717427">
      <w:pPr>
        <w:tabs>
          <w:tab w:val="left" w:pos="470"/>
        </w:tabs>
        <w:spacing w:line="261" w:lineRule="auto"/>
        <w:ind w:right="4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C7747">
        <w:rPr>
          <w:rFonts w:ascii="Times New Roman" w:hAnsi="Times New Roman" w:cs="Times New Roman"/>
          <w:color w:val="000000" w:themeColor="text1"/>
          <w:sz w:val="24"/>
        </w:rPr>
        <w:tab/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Pentru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profesorii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documentarişti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, la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inspecţiile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curente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se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încheie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un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raport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scris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după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modelul</w:t>
      </w:r>
      <w:proofErr w:type="spellEnd"/>
      <w:r w:rsidRPr="001C7747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prevăzut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în</w:t>
      </w:r>
      <w:proofErr w:type="spellEnd"/>
      <w:r w:rsidRPr="001C7747">
        <w:rPr>
          <w:rFonts w:ascii="Times New Roman" w:hAnsi="Times New Roman" w:cs="Times New Roman"/>
          <w:color w:val="000000" w:themeColor="text1"/>
          <w:spacing w:val="7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  <w:u w:val="single" w:color="0000FF"/>
        </w:rPr>
        <w:t>anexa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  <w:u w:val="single" w:color="0000FF"/>
        </w:rPr>
        <w:t xml:space="preserve"> nr. 9</w:t>
      </w:r>
      <w:r w:rsidRPr="001C7747">
        <w:rPr>
          <w:rFonts w:ascii="Times New Roman" w:hAnsi="Times New Roman" w:cs="Times New Roman"/>
          <w:color w:val="000000" w:themeColor="text1"/>
          <w:spacing w:val="4"/>
          <w:sz w:val="24"/>
        </w:rPr>
        <w:t xml:space="preserve"> </w:t>
      </w:r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la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metodologie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Raportul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inspecţie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va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fi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consemnat</w:t>
      </w:r>
      <w:proofErr w:type="spellEnd"/>
      <w:r w:rsidRPr="001C7747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în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registrul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de</w:t>
      </w:r>
      <w:r w:rsidRPr="001C7747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inspecţii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al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unităţii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învăţământ</w:t>
      </w:r>
      <w:proofErr w:type="spellEnd"/>
    </w:p>
    <w:p w14:paraId="2BCB664E" w14:textId="47A93B23" w:rsidR="00717427" w:rsidRPr="001C7747" w:rsidRDefault="00717427" w:rsidP="00717427">
      <w:pPr>
        <w:tabs>
          <w:tab w:val="left" w:pos="470"/>
        </w:tabs>
        <w:spacing w:line="261" w:lineRule="auto"/>
        <w:ind w:right="4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C7747">
        <w:rPr>
          <w:rFonts w:ascii="Times New Roman" w:hAnsi="Times New Roman" w:cs="Times New Roman"/>
          <w:color w:val="000000" w:themeColor="text1"/>
          <w:sz w:val="24"/>
        </w:rPr>
        <w:tab/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Pentru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profesorii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documentarişti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, la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inspecţia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specială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se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încheie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un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raport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scris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după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modelul</w:t>
      </w:r>
      <w:proofErr w:type="spellEnd"/>
      <w:r w:rsidRPr="001C7747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prezentat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în</w:t>
      </w:r>
      <w:proofErr w:type="spellEnd"/>
      <w:r w:rsidRPr="001C7747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  <w:u w:val="single" w:color="0000FF"/>
        </w:rPr>
        <w:t>anexa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  <w:u w:val="single" w:color="0000FF"/>
        </w:rPr>
        <w:t xml:space="preserve"> nr. 15</w:t>
      </w:r>
      <w:r w:rsidRPr="001C7747">
        <w:rPr>
          <w:rFonts w:ascii="Times New Roman" w:hAnsi="Times New Roman" w:cs="Times New Roman"/>
          <w:color w:val="000000" w:themeColor="text1"/>
          <w:spacing w:val="5"/>
          <w:sz w:val="24"/>
        </w:rPr>
        <w:t xml:space="preserve"> </w:t>
      </w:r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la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metodologie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Raportul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inspecţie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va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fi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consemnat</w:t>
      </w:r>
      <w:proofErr w:type="spellEnd"/>
      <w:r w:rsidRPr="001C7747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în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registrul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de</w:t>
      </w:r>
      <w:r w:rsidRPr="001C7747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inspecţii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al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unităţii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proofErr w:type="spellStart"/>
      <w:r w:rsidRPr="001C7747">
        <w:rPr>
          <w:rFonts w:ascii="Times New Roman" w:hAnsi="Times New Roman" w:cs="Times New Roman"/>
          <w:color w:val="000000" w:themeColor="text1"/>
          <w:sz w:val="24"/>
        </w:rPr>
        <w:t>învăţământ</w:t>
      </w:r>
      <w:proofErr w:type="spellEnd"/>
      <w:r w:rsidRPr="001C774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554FB73" w14:textId="6D74265D" w:rsidR="00717427" w:rsidRPr="001C7747" w:rsidRDefault="00717427" w:rsidP="00717427">
      <w:pPr>
        <w:tabs>
          <w:tab w:val="left" w:pos="470"/>
        </w:tabs>
        <w:spacing w:line="261" w:lineRule="auto"/>
        <w:ind w:right="409"/>
        <w:rPr>
          <w:rFonts w:ascii="Times New Roman" w:hAnsi="Times New Roman" w:cs="Times New Roman"/>
          <w:color w:val="000000" w:themeColor="text1"/>
          <w:sz w:val="24"/>
        </w:rPr>
      </w:pPr>
    </w:p>
    <w:p w14:paraId="1BF0AF01" w14:textId="7B767E85" w:rsidR="00717427" w:rsidRDefault="00717427" w:rsidP="00717427">
      <w:pPr>
        <w:tabs>
          <w:tab w:val="left" w:pos="470"/>
        </w:tabs>
        <w:spacing w:line="261" w:lineRule="auto"/>
        <w:ind w:right="409"/>
        <w:rPr>
          <w:sz w:val="24"/>
        </w:rPr>
      </w:pPr>
    </w:p>
    <w:p w14:paraId="0BE0A743" w14:textId="447D5B07" w:rsidR="00717427" w:rsidRDefault="00717427" w:rsidP="00717427">
      <w:pPr>
        <w:tabs>
          <w:tab w:val="left" w:pos="470"/>
        </w:tabs>
        <w:spacing w:line="261" w:lineRule="auto"/>
        <w:ind w:right="409"/>
        <w:rPr>
          <w:sz w:val="24"/>
        </w:rPr>
      </w:pPr>
    </w:p>
    <w:p w14:paraId="7190684E" w14:textId="77777777" w:rsidR="00717427" w:rsidRPr="00717427" w:rsidRDefault="00717427" w:rsidP="00717427">
      <w:pPr>
        <w:tabs>
          <w:tab w:val="left" w:pos="470"/>
        </w:tabs>
        <w:spacing w:line="261" w:lineRule="auto"/>
        <w:ind w:right="409"/>
        <w:rPr>
          <w:sz w:val="24"/>
        </w:rPr>
      </w:pPr>
    </w:p>
    <w:p w14:paraId="19E6DC6B" w14:textId="77777777" w:rsidR="00CF0AD7" w:rsidRDefault="00CF0AD7"/>
    <w:sectPr w:rsidR="00CF0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B566C" w14:textId="77777777" w:rsidR="003F5456" w:rsidRDefault="003F5456">
      <w:pPr>
        <w:spacing w:after="0" w:line="240" w:lineRule="auto"/>
      </w:pPr>
      <w:r>
        <w:separator/>
      </w:r>
    </w:p>
  </w:endnote>
  <w:endnote w:type="continuationSeparator" w:id="0">
    <w:p w14:paraId="1C983314" w14:textId="77777777" w:rsidR="003F5456" w:rsidRDefault="003F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48718" w14:textId="77777777" w:rsidR="003F5456" w:rsidRDefault="003F5456">
      <w:pPr>
        <w:spacing w:after="0" w:line="240" w:lineRule="auto"/>
      </w:pPr>
      <w:r>
        <w:separator/>
      </w:r>
    </w:p>
  </w:footnote>
  <w:footnote w:type="continuationSeparator" w:id="0">
    <w:p w14:paraId="366874D6" w14:textId="77777777" w:rsidR="003F5456" w:rsidRDefault="003F5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66239"/>
    <w:multiLevelType w:val="hybridMultilevel"/>
    <w:tmpl w:val="F2D0CB6E"/>
    <w:lvl w:ilvl="0" w:tplc="C75823BE">
      <w:start w:val="3"/>
      <w:numFmt w:val="decimal"/>
      <w:lvlText w:val="(%1)"/>
      <w:lvlJc w:val="left"/>
      <w:pPr>
        <w:ind w:left="125" w:hanging="345"/>
      </w:pPr>
      <w:rPr>
        <w:rFonts w:ascii="Times New Roman" w:eastAsia="Times New Roman" w:hAnsi="Times New Roman" w:cs="Times New Roman" w:hint="default"/>
        <w:color w:val="CC009A"/>
        <w:w w:val="100"/>
        <w:sz w:val="24"/>
        <w:szCs w:val="24"/>
        <w:lang w:val="ro-RO" w:eastAsia="en-US" w:bidi="ar-SA"/>
      </w:rPr>
    </w:lvl>
    <w:lvl w:ilvl="1" w:tplc="841EDB28">
      <w:start w:val="1"/>
      <w:numFmt w:val="lowerLetter"/>
      <w:lvlText w:val="%2)"/>
      <w:lvlJc w:val="left"/>
      <w:pPr>
        <w:ind w:left="650" w:hanging="256"/>
      </w:pPr>
      <w:rPr>
        <w:rFonts w:ascii="Times New Roman" w:eastAsia="Times New Roman" w:hAnsi="Times New Roman" w:cs="Times New Roman" w:hint="default"/>
        <w:b/>
        <w:bCs/>
        <w:color w:val="00339A"/>
        <w:w w:val="100"/>
        <w:sz w:val="24"/>
        <w:szCs w:val="24"/>
        <w:lang w:val="ro-RO" w:eastAsia="en-US" w:bidi="ar-SA"/>
      </w:rPr>
    </w:lvl>
    <w:lvl w:ilvl="2" w:tplc="2E26E6EA">
      <w:numFmt w:val="bullet"/>
      <w:lvlText w:val="•"/>
      <w:lvlJc w:val="left"/>
      <w:pPr>
        <w:ind w:left="1762" w:hanging="256"/>
      </w:pPr>
      <w:rPr>
        <w:rFonts w:hint="default"/>
        <w:lang w:val="ro-RO" w:eastAsia="en-US" w:bidi="ar-SA"/>
      </w:rPr>
    </w:lvl>
    <w:lvl w:ilvl="3" w:tplc="483A5026">
      <w:numFmt w:val="bullet"/>
      <w:lvlText w:val="•"/>
      <w:lvlJc w:val="left"/>
      <w:pPr>
        <w:ind w:left="2865" w:hanging="256"/>
      </w:pPr>
      <w:rPr>
        <w:rFonts w:hint="default"/>
        <w:lang w:val="ro-RO" w:eastAsia="en-US" w:bidi="ar-SA"/>
      </w:rPr>
    </w:lvl>
    <w:lvl w:ilvl="4" w:tplc="1D20BE50">
      <w:numFmt w:val="bullet"/>
      <w:lvlText w:val="•"/>
      <w:lvlJc w:val="left"/>
      <w:pPr>
        <w:ind w:left="3968" w:hanging="256"/>
      </w:pPr>
      <w:rPr>
        <w:rFonts w:hint="default"/>
        <w:lang w:val="ro-RO" w:eastAsia="en-US" w:bidi="ar-SA"/>
      </w:rPr>
    </w:lvl>
    <w:lvl w:ilvl="5" w:tplc="A74C9C08">
      <w:numFmt w:val="bullet"/>
      <w:lvlText w:val="•"/>
      <w:lvlJc w:val="left"/>
      <w:pPr>
        <w:ind w:left="5070" w:hanging="256"/>
      </w:pPr>
      <w:rPr>
        <w:rFonts w:hint="default"/>
        <w:lang w:val="ro-RO" w:eastAsia="en-US" w:bidi="ar-SA"/>
      </w:rPr>
    </w:lvl>
    <w:lvl w:ilvl="6" w:tplc="4838E9A8">
      <w:numFmt w:val="bullet"/>
      <w:lvlText w:val="•"/>
      <w:lvlJc w:val="left"/>
      <w:pPr>
        <w:ind w:left="6173" w:hanging="256"/>
      </w:pPr>
      <w:rPr>
        <w:rFonts w:hint="default"/>
        <w:lang w:val="ro-RO" w:eastAsia="en-US" w:bidi="ar-SA"/>
      </w:rPr>
    </w:lvl>
    <w:lvl w:ilvl="7" w:tplc="51824036">
      <w:numFmt w:val="bullet"/>
      <w:lvlText w:val="•"/>
      <w:lvlJc w:val="left"/>
      <w:pPr>
        <w:ind w:left="7276" w:hanging="256"/>
      </w:pPr>
      <w:rPr>
        <w:rFonts w:hint="default"/>
        <w:lang w:val="ro-RO" w:eastAsia="en-US" w:bidi="ar-SA"/>
      </w:rPr>
    </w:lvl>
    <w:lvl w:ilvl="8" w:tplc="E80EDF38">
      <w:numFmt w:val="bullet"/>
      <w:lvlText w:val="•"/>
      <w:lvlJc w:val="left"/>
      <w:pPr>
        <w:ind w:left="8378" w:hanging="256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E9"/>
    <w:rsid w:val="001C7747"/>
    <w:rsid w:val="003F5456"/>
    <w:rsid w:val="00717427"/>
    <w:rsid w:val="00891CC7"/>
    <w:rsid w:val="00A225E9"/>
    <w:rsid w:val="00CF0AD7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A697C"/>
  <w15:chartTrackingRefBased/>
  <w15:docId w15:val="{7554A6FE-0186-4AF8-AF04-DE226F81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7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71742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717427"/>
    <w:pPr>
      <w:widowControl w:val="0"/>
      <w:autoSpaceDE w:val="0"/>
      <w:autoSpaceDN w:val="0"/>
      <w:spacing w:after="0" w:line="240" w:lineRule="auto"/>
      <w:ind w:left="125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2022-12-06T12:02:00Z</dcterms:created>
  <dcterms:modified xsi:type="dcterms:W3CDTF">2022-12-07T07:36:00Z</dcterms:modified>
</cp:coreProperties>
</file>