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441FAC" w:rsidRDefault="006233FD" w:rsidP="00441FAC">
      <w:pPr>
        <w:jc w:val="center"/>
        <w:rPr>
          <w:b/>
        </w:rPr>
      </w:pPr>
      <w:r w:rsidRPr="00441FAC">
        <w:rPr>
          <w:b/>
        </w:rPr>
        <w:t>MINISTERUL EDUCAŢIEI ȘI CERCETĂRII ŞTIINȚIFICE</w:t>
      </w:r>
    </w:p>
    <w:p w:rsidR="006233FD" w:rsidRPr="00441FAC" w:rsidRDefault="006233FD" w:rsidP="00441FAC">
      <w:pPr>
        <w:pStyle w:val="Heading1"/>
        <w:ind w:left="0"/>
        <w:jc w:val="center"/>
        <w:rPr>
          <w:bCs/>
          <w:sz w:val="20"/>
        </w:rPr>
      </w:pPr>
    </w:p>
    <w:p w:rsidR="006233FD" w:rsidRPr="00441FAC" w:rsidRDefault="006233FD" w:rsidP="00441FAC">
      <w:pPr>
        <w:pStyle w:val="Heading1"/>
        <w:ind w:left="0"/>
        <w:jc w:val="center"/>
        <w:rPr>
          <w:bCs/>
          <w:sz w:val="20"/>
        </w:rPr>
      </w:pPr>
    </w:p>
    <w:p w:rsidR="006233FD" w:rsidRPr="00441FAC" w:rsidRDefault="006233FD" w:rsidP="00441FAC">
      <w:pPr>
        <w:pStyle w:val="Heading1"/>
        <w:ind w:left="0"/>
        <w:jc w:val="center"/>
        <w:rPr>
          <w:bCs/>
          <w:sz w:val="20"/>
        </w:rPr>
      </w:pPr>
    </w:p>
    <w:p w:rsidR="006233FD" w:rsidRPr="00441FAC" w:rsidRDefault="006233FD" w:rsidP="00441FAC">
      <w:pPr>
        <w:pStyle w:val="Heading1"/>
        <w:ind w:left="0"/>
        <w:jc w:val="center"/>
        <w:rPr>
          <w:bCs/>
          <w:sz w:val="20"/>
        </w:rPr>
      </w:pPr>
    </w:p>
    <w:p w:rsidR="006233FD" w:rsidRPr="00441FAC" w:rsidRDefault="006233FD" w:rsidP="00441FAC">
      <w:pPr>
        <w:rPr>
          <w:b/>
        </w:rPr>
      </w:pPr>
    </w:p>
    <w:p w:rsidR="006233FD" w:rsidRPr="00441FAC" w:rsidRDefault="006233FD" w:rsidP="00441FAC">
      <w:pPr>
        <w:rPr>
          <w:b/>
        </w:rPr>
      </w:pPr>
    </w:p>
    <w:p w:rsidR="006233FD" w:rsidRPr="00441FAC" w:rsidRDefault="006233FD" w:rsidP="00441FAC">
      <w:pPr>
        <w:rPr>
          <w:b/>
        </w:rPr>
      </w:pPr>
    </w:p>
    <w:p w:rsidR="006233FD" w:rsidRPr="00441FAC" w:rsidRDefault="006233FD" w:rsidP="00441FAC">
      <w:pPr>
        <w:rPr>
          <w:b/>
        </w:rPr>
      </w:pPr>
    </w:p>
    <w:p w:rsidR="006233FD" w:rsidRDefault="006233FD" w:rsidP="00441FAC">
      <w:pPr>
        <w:rPr>
          <w:b/>
        </w:rPr>
      </w:pPr>
    </w:p>
    <w:p w:rsidR="00441FAC" w:rsidRDefault="00441FAC" w:rsidP="00441FAC">
      <w:pPr>
        <w:rPr>
          <w:b/>
        </w:rPr>
      </w:pPr>
    </w:p>
    <w:p w:rsidR="00441FAC" w:rsidRDefault="00441FAC" w:rsidP="00441FAC">
      <w:pPr>
        <w:rPr>
          <w:b/>
        </w:rPr>
      </w:pPr>
    </w:p>
    <w:p w:rsidR="00441FAC" w:rsidRDefault="00441FAC" w:rsidP="00441FAC">
      <w:pPr>
        <w:rPr>
          <w:b/>
        </w:rPr>
      </w:pPr>
    </w:p>
    <w:p w:rsidR="00441FAC" w:rsidRDefault="00441FAC" w:rsidP="00441FAC">
      <w:pPr>
        <w:rPr>
          <w:b/>
        </w:rPr>
      </w:pPr>
    </w:p>
    <w:p w:rsidR="00441FAC" w:rsidRDefault="00441FAC" w:rsidP="00441FAC">
      <w:pPr>
        <w:rPr>
          <w:b/>
        </w:rPr>
      </w:pPr>
    </w:p>
    <w:p w:rsidR="00441FAC" w:rsidRDefault="00441FAC" w:rsidP="00441FAC">
      <w:pPr>
        <w:rPr>
          <w:b/>
        </w:rPr>
      </w:pPr>
    </w:p>
    <w:p w:rsidR="00441FAC" w:rsidRPr="00441FAC" w:rsidRDefault="00441FAC" w:rsidP="00441FAC">
      <w:pPr>
        <w:rPr>
          <w:b/>
        </w:rPr>
      </w:pPr>
    </w:p>
    <w:p w:rsidR="006233FD" w:rsidRPr="00441FAC" w:rsidRDefault="006233FD" w:rsidP="00441FAC">
      <w:pPr>
        <w:rPr>
          <w:b/>
        </w:rPr>
      </w:pPr>
    </w:p>
    <w:p w:rsidR="006233FD" w:rsidRPr="00441FAC" w:rsidRDefault="006233FD" w:rsidP="00441FAC">
      <w:pPr>
        <w:rPr>
          <w:b/>
        </w:rPr>
      </w:pPr>
    </w:p>
    <w:p w:rsidR="006233FD" w:rsidRPr="00441FAC" w:rsidRDefault="006233FD" w:rsidP="00441FAC">
      <w:pPr>
        <w:pStyle w:val="Heading1"/>
        <w:ind w:left="0"/>
        <w:jc w:val="center"/>
        <w:rPr>
          <w:bCs/>
          <w:sz w:val="20"/>
        </w:rPr>
      </w:pPr>
    </w:p>
    <w:p w:rsidR="006233FD" w:rsidRPr="00441FAC" w:rsidRDefault="006233FD" w:rsidP="00441FAC">
      <w:pPr>
        <w:pStyle w:val="Heading1"/>
        <w:ind w:left="0"/>
        <w:jc w:val="center"/>
        <w:rPr>
          <w:bCs/>
          <w:sz w:val="20"/>
        </w:rPr>
      </w:pPr>
      <w:r w:rsidRPr="00441FAC">
        <w:rPr>
          <w:bCs/>
          <w:sz w:val="20"/>
        </w:rPr>
        <w:t>P R O G R A M A</w:t>
      </w:r>
    </w:p>
    <w:p w:rsidR="006233FD" w:rsidRPr="00441FAC" w:rsidRDefault="006233FD" w:rsidP="00441FAC">
      <w:pPr>
        <w:jc w:val="center"/>
        <w:rPr>
          <w:b/>
        </w:rPr>
      </w:pPr>
    </w:p>
    <w:p w:rsidR="006233FD" w:rsidRPr="00441FAC" w:rsidRDefault="006233FD" w:rsidP="00441FAC">
      <w:pPr>
        <w:jc w:val="center"/>
        <w:rPr>
          <w:b/>
        </w:rPr>
      </w:pPr>
      <w:r w:rsidRPr="00441FAC">
        <w:rPr>
          <w:b/>
        </w:rPr>
        <w:t xml:space="preserve">PENTRU  EXAMENUL </w:t>
      </w:r>
      <w:r w:rsidR="002E7868" w:rsidRPr="00441FAC">
        <w:rPr>
          <w:b/>
        </w:rPr>
        <w:t xml:space="preserve">NAȚIONAL </w:t>
      </w:r>
      <w:r w:rsidRPr="00441FAC">
        <w:rPr>
          <w:b/>
        </w:rPr>
        <w:t xml:space="preserve">DE </w:t>
      </w:r>
      <w:r w:rsidRPr="00441FAC">
        <w:rPr>
          <w:b/>
          <w:bCs/>
        </w:rPr>
        <w:t>DEFINITIVARE</w:t>
      </w:r>
      <w:r w:rsidRPr="00441FAC">
        <w:rPr>
          <w:b/>
        </w:rPr>
        <w:t xml:space="preserve"> ÎN ÎNVĂŢĂMÂNT</w:t>
      </w:r>
    </w:p>
    <w:p w:rsidR="006233FD" w:rsidRPr="00441FAC" w:rsidRDefault="006233FD" w:rsidP="00441FAC">
      <w:pPr>
        <w:jc w:val="center"/>
        <w:rPr>
          <w:b/>
        </w:rPr>
      </w:pPr>
    </w:p>
    <w:p w:rsidR="006233FD" w:rsidRPr="00441FAC" w:rsidRDefault="006233FD" w:rsidP="00441FAC">
      <w:pPr>
        <w:jc w:val="center"/>
        <w:rPr>
          <w:b/>
        </w:rPr>
      </w:pPr>
      <w:r w:rsidRPr="00441FAC">
        <w:rPr>
          <w:b/>
        </w:rPr>
        <w:t>PROFESORI</w:t>
      </w:r>
    </w:p>
    <w:p w:rsidR="006233FD" w:rsidRPr="00441FAC" w:rsidRDefault="006233FD" w:rsidP="00441FAC">
      <w:pPr>
        <w:jc w:val="center"/>
        <w:rPr>
          <w:b/>
        </w:rPr>
      </w:pPr>
    </w:p>
    <w:p w:rsidR="006233FD" w:rsidRPr="00441FAC" w:rsidRDefault="006233FD" w:rsidP="00441FAC">
      <w:pPr>
        <w:jc w:val="center"/>
        <w:rPr>
          <w:b/>
        </w:rPr>
      </w:pPr>
    </w:p>
    <w:p w:rsidR="002E7868" w:rsidRPr="00441FAC" w:rsidRDefault="002E7868" w:rsidP="00441FAC">
      <w:pPr>
        <w:jc w:val="center"/>
        <w:rPr>
          <w:b/>
        </w:rPr>
      </w:pPr>
    </w:p>
    <w:p w:rsidR="002E7868" w:rsidRPr="00441FAC" w:rsidRDefault="002E7868" w:rsidP="00441FAC">
      <w:pPr>
        <w:jc w:val="center"/>
        <w:rPr>
          <w:b/>
        </w:rPr>
      </w:pPr>
    </w:p>
    <w:p w:rsidR="002E7868" w:rsidRPr="00441FAC" w:rsidRDefault="002E7868" w:rsidP="00441FAC">
      <w:pPr>
        <w:jc w:val="center"/>
        <w:rPr>
          <w:b/>
        </w:rPr>
      </w:pPr>
    </w:p>
    <w:p w:rsidR="002E7868" w:rsidRPr="00441FAC" w:rsidRDefault="002E7868" w:rsidP="00441FAC">
      <w:pPr>
        <w:jc w:val="center"/>
        <w:rPr>
          <w:b/>
        </w:rPr>
      </w:pPr>
    </w:p>
    <w:p w:rsidR="006233FD" w:rsidRPr="00441FAC" w:rsidRDefault="002E7868" w:rsidP="00441FAC">
      <w:pPr>
        <w:jc w:val="center"/>
        <w:rPr>
          <w:b/>
        </w:rPr>
      </w:pPr>
      <w:r w:rsidRPr="00441FAC">
        <w:rPr>
          <w:b/>
        </w:rPr>
        <w:t>DISCIPLINA DE EXAMEN:</w:t>
      </w:r>
      <w:r w:rsidR="006233FD" w:rsidRPr="00441FAC">
        <w:rPr>
          <w:b/>
        </w:rPr>
        <w:t xml:space="preserve">  </w:t>
      </w:r>
      <w:r w:rsidR="00852343" w:rsidRPr="00441FAC">
        <w:rPr>
          <w:b/>
        </w:rPr>
        <w:t>AGRICULTURĂ - HORTICULTURĂ</w:t>
      </w:r>
    </w:p>
    <w:p w:rsidR="006233FD" w:rsidRPr="00441FAC" w:rsidRDefault="006233FD" w:rsidP="00441FAC">
      <w:pPr>
        <w:jc w:val="center"/>
        <w:rPr>
          <w:b/>
        </w:rPr>
      </w:pPr>
    </w:p>
    <w:p w:rsidR="006233FD" w:rsidRPr="00441FAC" w:rsidRDefault="006233FD" w:rsidP="00441FAC">
      <w:pPr>
        <w:jc w:val="center"/>
        <w:rPr>
          <w:b/>
        </w:rPr>
      </w:pPr>
    </w:p>
    <w:p w:rsidR="006233FD" w:rsidRPr="00441FAC" w:rsidRDefault="006233FD" w:rsidP="00441FAC">
      <w:pPr>
        <w:jc w:val="center"/>
        <w:rPr>
          <w:b/>
        </w:rPr>
      </w:pPr>
    </w:p>
    <w:p w:rsidR="006233FD" w:rsidRPr="00441FAC" w:rsidRDefault="006233FD" w:rsidP="00441FAC">
      <w:pPr>
        <w:jc w:val="center"/>
        <w:rPr>
          <w:b/>
        </w:rPr>
      </w:pPr>
    </w:p>
    <w:p w:rsidR="006233FD" w:rsidRPr="00441FAC" w:rsidRDefault="006233FD" w:rsidP="00441FAC">
      <w:pPr>
        <w:jc w:val="center"/>
        <w:rPr>
          <w:b/>
        </w:rPr>
      </w:pPr>
    </w:p>
    <w:p w:rsidR="006233FD" w:rsidRPr="00441FAC" w:rsidRDefault="006233FD" w:rsidP="00441FAC">
      <w:pPr>
        <w:jc w:val="center"/>
        <w:rPr>
          <w:b/>
        </w:rPr>
      </w:pPr>
    </w:p>
    <w:p w:rsidR="006233FD" w:rsidRPr="00441FAC" w:rsidRDefault="006233FD" w:rsidP="00441FAC">
      <w:pPr>
        <w:jc w:val="center"/>
        <w:rPr>
          <w:b/>
        </w:rPr>
      </w:pPr>
    </w:p>
    <w:p w:rsidR="006233FD" w:rsidRPr="00441FAC" w:rsidRDefault="006233FD" w:rsidP="00441FAC">
      <w:pPr>
        <w:jc w:val="center"/>
        <w:rPr>
          <w:b/>
        </w:rPr>
      </w:pPr>
    </w:p>
    <w:p w:rsidR="006233FD" w:rsidRPr="00441FAC" w:rsidRDefault="006233FD" w:rsidP="00441FAC">
      <w:pPr>
        <w:rPr>
          <w:b/>
        </w:rPr>
      </w:pPr>
    </w:p>
    <w:p w:rsidR="006233FD" w:rsidRPr="00441FAC" w:rsidRDefault="006233FD" w:rsidP="00441FAC">
      <w:pPr>
        <w:jc w:val="center"/>
        <w:rPr>
          <w:b/>
        </w:rPr>
      </w:pPr>
    </w:p>
    <w:p w:rsidR="002E7868" w:rsidRPr="00441FAC" w:rsidRDefault="002E7868" w:rsidP="00441FAC">
      <w:pPr>
        <w:jc w:val="center"/>
        <w:rPr>
          <w:b/>
        </w:rPr>
      </w:pPr>
    </w:p>
    <w:p w:rsidR="002E7868" w:rsidRPr="00441FAC" w:rsidRDefault="002E7868" w:rsidP="00441FAC">
      <w:pPr>
        <w:jc w:val="center"/>
        <w:rPr>
          <w:b/>
        </w:rPr>
      </w:pPr>
    </w:p>
    <w:p w:rsidR="00441FAC" w:rsidRDefault="00441FAC" w:rsidP="00441FAC">
      <w:pPr>
        <w:jc w:val="center"/>
        <w:rPr>
          <w:b/>
        </w:rPr>
      </w:pPr>
    </w:p>
    <w:p w:rsidR="00441FAC" w:rsidRDefault="00441FAC" w:rsidP="00441FAC">
      <w:pPr>
        <w:jc w:val="center"/>
        <w:rPr>
          <w:b/>
        </w:rPr>
      </w:pPr>
    </w:p>
    <w:p w:rsidR="00441FAC" w:rsidRDefault="00441FAC" w:rsidP="00441FAC">
      <w:pPr>
        <w:jc w:val="center"/>
        <w:rPr>
          <w:b/>
        </w:rPr>
      </w:pPr>
    </w:p>
    <w:p w:rsidR="00441FAC" w:rsidRDefault="00441FAC" w:rsidP="00441FAC">
      <w:pPr>
        <w:jc w:val="center"/>
        <w:rPr>
          <w:b/>
        </w:rPr>
      </w:pPr>
    </w:p>
    <w:p w:rsidR="00441FAC" w:rsidRDefault="00441FAC" w:rsidP="00441FAC">
      <w:pPr>
        <w:jc w:val="center"/>
        <w:rPr>
          <w:b/>
        </w:rPr>
      </w:pPr>
    </w:p>
    <w:p w:rsidR="00441FAC" w:rsidRDefault="00441FAC" w:rsidP="00441FAC">
      <w:pPr>
        <w:jc w:val="center"/>
        <w:rPr>
          <w:b/>
        </w:rPr>
      </w:pPr>
    </w:p>
    <w:p w:rsidR="00441FAC" w:rsidRDefault="00441FAC" w:rsidP="00441FAC">
      <w:pPr>
        <w:jc w:val="center"/>
        <w:rPr>
          <w:b/>
        </w:rPr>
      </w:pPr>
    </w:p>
    <w:p w:rsidR="00441FAC" w:rsidRDefault="00441FAC" w:rsidP="00441FAC">
      <w:pPr>
        <w:jc w:val="center"/>
        <w:rPr>
          <w:b/>
        </w:rPr>
      </w:pPr>
    </w:p>
    <w:p w:rsidR="00441FAC" w:rsidRDefault="00441FAC" w:rsidP="00441FAC">
      <w:pPr>
        <w:jc w:val="center"/>
        <w:rPr>
          <w:b/>
        </w:rPr>
      </w:pPr>
    </w:p>
    <w:p w:rsidR="00441FAC" w:rsidRDefault="00441FAC" w:rsidP="00441FAC">
      <w:pPr>
        <w:jc w:val="center"/>
        <w:rPr>
          <w:b/>
        </w:rPr>
      </w:pPr>
    </w:p>
    <w:p w:rsidR="00441FAC" w:rsidRDefault="00441FAC" w:rsidP="00441FAC">
      <w:pPr>
        <w:jc w:val="center"/>
        <w:rPr>
          <w:b/>
        </w:rPr>
      </w:pPr>
    </w:p>
    <w:p w:rsidR="006233FD" w:rsidRPr="00441FAC" w:rsidRDefault="006233FD" w:rsidP="00441FAC">
      <w:pPr>
        <w:jc w:val="center"/>
        <w:rPr>
          <w:b/>
        </w:rPr>
      </w:pPr>
      <w:r w:rsidRPr="00441FAC">
        <w:rPr>
          <w:b/>
        </w:rPr>
        <w:t>2015</w:t>
      </w:r>
    </w:p>
    <w:p w:rsidR="00470F56" w:rsidRPr="00441FAC" w:rsidRDefault="00470F56" w:rsidP="00441FAC">
      <w:pPr>
        <w:jc w:val="center"/>
        <w:rPr>
          <w:b/>
        </w:rPr>
      </w:pPr>
      <w:r w:rsidRPr="00441FAC">
        <w:rPr>
          <w:b/>
        </w:rPr>
        <w:lastRenderedPageBreak/>
        <w:t>1. PREZENTARE. COMPETENȚE GENERALE</w:t>
      </w:r>
    </w:p>
    <w:p w:rsidR="00470F56" w:rsidRPr="00441FAC" w:rsidRDefault="00470F56" w:rsidP="00441FAC">
      <w:pPr>
        <w:jc w:val="center"/>
        <w:rPr>
          <w:b/>
        </w:rPr>
      </w:pPr>
    </w:p>
    <w:p w:rsidR="00470F56" w:rsidRPr="00441FAC" w:rsidRDefault="00470F56" w:rsidP="00441FAC">
      <w:pPr>
        <w:jc w:val="center"/>
        <w:rPr>
          <w:b/>
        </w:rPr>
      </w:pPr>
    </w:p>
    <w:p w:rsidR="00470F56" w:rsidRPr="00441FAC" w:rsidRDefault="00470F56" w:rsidP="00441FAC">
      <w:pPr>
        <w:rPr>
          <w:b/>
        </w:rPr>
      </w:pPr>
      <w:r w:rsidRPr="00441FAC">
        <w:rPr>
          <w:b/>
        </w:rPr>
        <w:t>PREZENTARE</w:t>
      </w:r>
    </w:p>
    <w:p w:rsidR="00470F56" w:rsidRPr="00441FAC" w:rsidRDefault="00470F56" w:rsidP="00441FAC"/>
    <w:p w:rsidR="00470F56" w:rsidRPr="00441FAC" w:rsidRDefault="00470F56" w:rsidP="00441FAC">
      <w:pPr>
        <w:widowControl w:val="0"/>
        <w:overflowPunct w:val="0"/>
        <w:autoSpaceDE w:val="0"/>
        <w:autoSpaceDN w:val="0"/>
        <w:adjustRightInd w:val="0"/>
        <w:ind w:firstLine="720"/>
        <w:jc w:val="both"/>
      </w:pPr>
      <w:r w:rsidRPr="00441FAC">
        <w:rPr>
          <w:b/>
          <w:bCs/>
        </w:rPr>
        <w:t xml:space="preserve">Programa pentru examenul de definitivare în învăţământ </w:t>
      </w:r>
      <w:r w:rsidRPr="00441FAC">
        <w:t>reprezintă documentul</w:t>
      </w:r>
      <w:r w:rsidRPr="00441FAC">
        <w:rPr>
          <w:b/>
          <w:bCs/>
        </w:rPr>
        <w:t xml:space="preserve"> </w:t>
      </w:r>
      <w:r w:rsidRPr="00441FAC">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470F56" w:rsidRPr="00441FAC" w:rsidRDefault="00470F56" w:rsidP="00441FAC">
      <w:pPr>
        <w:widowControl w:val="0"/>
        <w:overflowPunct w:val="0"/>
        <w:autoSpaceDE w:val="0"/>
        <w:autoSpaceDN w:val="0"/>
        <w:adjustRightInd w:val="0"/>
        <w:ind w:firstLine="720"/>
        <w:jc w:val="both"/>
      </w:pPr>
      <w:r w:rsidRPr="00441FAC">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470F56" w:rsidRPr="00441FAC" w:rsidRDefault="00470F56" w:rsidP="00441FAC">
      <w:pPr>
        <w:widowControl w:val="0"/>
        <w:overflowPunct w:val="0"/>
        <w:autoSpaceDE w:val="0"/>
        <w:autoSpaceDN w:val="0"/>
        <w:adjustRightInd w:val="0"/>
        <w:jc w:val="both"/>
      </w:pPr>
      <w:r w:rsidRPr="00441FAC">
        <w:t>unitățile de competențe - cunoştinţele,  abilităţile,  valorile  şi atitudinile corespunzătoare standardelor  şi  statutului  asumat/jucat  de  cadrul  didactic în unitățile de învățământ preuniversitar din România.</w:t>
      </w:r>
    </w:p>
    <w:p w:rsidR="00470F56" w:rsidRPr="00441FAC" w:rsidRDefault="00470F56" w:rsidP="00441FAC">
      <w:pPr>
        <w:widowControl w:val="0"/>
        <w:overflowPunct w:val="0"/>
        <w:autoSpaceDE w:val="0"/>
        <w:autoSpaceDN w:val="0"/>
        <w:adjustRightInd w:val="0"/>
        <w:ind w:firstLine="720"/>
        <w:jc w:val="both"/>
      </w:pPr>
      <w:r w:rsidRPr="00441FAC">
        <w:t xml:space="preserve">În cadrul acestei programe, de importanţă majoră sunt acele componente care vor valoriza </w:t>
      </w:r>
      <w:r w:rsidRPr="00441FAC">
        <w:rPr>
          <w:b/>
          <w:bCs/>
        </w:rPr>
        <w:t>rolul constructiv, coparticipativ al</w:t>
      </w:r>
      <w:r w:rsidRPr="00441FAC">
        <w:t xml:space="preserve"> cadrului didactic în calitatea sa de actor cu statut de educator,</w:t>
      </w:r>
    </w:p>
    <w:p w:rsidR="00470F56" w:rsidRPr="00441FAC" w:rsidRDefault="00470F56" w:rsidP="00441FAC">
      <w:pPr>
        <w:widowControl w:val="0"/>
        <w:autoSpaceDE w:val="0"/>
        <w:autoSpaceDN w:val="0"/>
        <w:adjustRightInd w:val="0"/>
        <w:jc w:val="both"/>
      </w:pPr>
      <w:r w:rsidRPr="00441FAC">
        <w:rPr>
          <w:bCs/>
        </w:rPr>
        <w:t xml:space="preserve">de purtător al mesajelor ştiinţei devenite disciplină de învăţământ, de reprezentant al comunităţii profesorilor de specialitate instituţia şcolară şi substanţa  </w:t>
      </w:r>
      <w:r w:rsidRPr="00441FAC">
        <w:rPr>
          <w:b/>
        </w:rPr>
        <w:t xml:space="preserve">competenţelor </w:t>
      </w:r>
      <w:r w:rsidRPr="00441FAC">
        <w:rPr>
          <w:b/>
          <w:bCs/>
        </w:rPr>
        <w:t xml:space="preserve">dobândite </w:t>
      </w:r>
      <w:r w:rsidRPr="00441FAC">
        <w:t>de acesta, în concordanţă cu motivaţia profesională, cu o serie de</w:t>
      </w:r>
      <w:r w:rsidRPr="00441FAC">
        <w:rPr>
          <w:b/>
          <w:bCs/>
        </w:rPr>
        <w:t xml:space="preserve"> roluri specifice. </w:t>
      </w:r>
      <w:r w:rsidRPr="00441FAC">
        <w:t>De</w:t>
      </w:r>
      <w:r w:rsidRPr="00441FAC">
        <w:rPr>
          <w:b/>
          <w:bCs/>
        </w:rPr>
        <w:t xml:space="preserve"> </w:t>
      </w:r>
      <w:r w:rsidRPr="00441FAC">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470F56" w:rsidRPr="00441FAC" w:rsidRDefault="00470F56" w:rsidP="00441FAC">
      <w:pPr>
        <w:widowControl w:val="0"/>
        <w:overflowPunct w:val="0"/>
        <w:autoSpaceDE w:val="0"/>
        <w:autoSpaceDN w:val="0"/>
        <w:adjustRightInd w:val="0"/>
        <w:ind w:firstLine="720"/>
        <w:jc w:val="both"/>
      </w:pPr>
      <w:r w:rsidRPr="00441FAC">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470F56" w:rsidRPr="00441FAC" w:rsidRDefault="00470F56" w:rsidP="00441FAC">
      <w:pPr>
        <w:widowControl w:val="0"/>
        <w:autoSpaceDE w:val="0"/>
        <w:autoSpaceDN w:val="0"/>
        <w:adjustRightInd w:val="0"/>
        <w:ind w:firstLine="65"/>
        <w:jc w:val="both"/>
      </w:pPr>
      <w:r w:rsidRPr="00441FAC">
        <w:t xml:space="preserve">          Tematica programei reflecta </w:t>
      </w:r>
      <w:r w:rsidRPr="00441FAC">
        <w:rPr>
          <w:b/>
          <w:bCs/>
        </w:rPr>
        <w:t>ponderile</w:t>
      </w:r>
      <w:r w:rsidRPr="00441FAC">
        <w:t>:</w:t>
      </w:r>
    </w:p>
    <w:p w:rsidR="00470F56" w:rsidRPr="00441FAC" w:rsidRDefault="00470F56" w:rsidP="00441FAC">
      <w:pPr>
        <w:widowControl w:val="0"/>
        <w:numPr>
          <w:ilvl w:val="0"/>
          <w:numId w:val="1"/>
        </w:numPr>
        <w:tabs>
          <w:tab w:val="left" w:pos="720"/>
          <w:tab w:val="num" w:pos="1080"/>
        </w:tabs>
        <w:overflowPunct w:val="0"/>
        <w:autoSpaceDE w:val="0"/>
        <w:autoSpaceDN w:val="0"/>
        <w:adjustRightInd w:val="0"/>
        <w:ind w:left="426" w:hanging="66"/>
        <w:jc w:val="both"/>
        <w:rPr>
          <w:b/>
          <w:bCs/>
        </w:rPr>
      </w:pPr>
      <w:r w:rsidRPr="00441FAC">
        <w:t xml:space="preserve">conţinuturilor destinate pentru formarea competenţelor ştiinţifice (aprox.. 60%); </w:t>
      </w:r>
    </w:p>
    <w:p w:rsidR="00470F56" w:rsidRPr="00441FAC" w:rsidRDefault="00470F56" w:rsidP="00441FAC">
      <w:pPr>
        <w:widowControl w:val="0"/>
        <w:numPr>
          <w:ilvl w:val="0"/>
          <w:numId w:val="1"/>
        </w:numPr>
        <w:tabs>
          <w:tab w:val="left" w:pos="720"/>
          <w:tab w:val="num" w:pos="1080"/>
        </w:tabs>
        <w:overflowPunct w:val="0"/>
        <w:autoSpaceDE w:val="0"/>
        <w:autoSpaceDN w:val="0"/>
        <w:adjustRightInd w:val="0"/>
        <w:ind w:left="0" w:firstLine="360"/>
        <w:jc w:val="both"/>
        <w:rPr>
          <w:b/>
          <w:bCs/>
        </w:rPr>
      </w:pPr>
      <w:r w:rsidRPr="00441FAC">
        <w:t xml:space="preserve">conţinuturilor destinate formării competenţelor didactice, încorporând metodica şi  aplicaţiile şcolare ale domeniului (aprox. 30%); </w:t>
      </w:r>
    </w:p>
    <w:p w:rsidR="00470F56" w:rsidRPr="00441FAC" w:rsidRDefault="00470F56" w:rsidP="00441FAC">
      <w:pPr>
        <w:widowControl w:val="0"/>
        <w:numPr>
          <w:ilvl w:val="0"/>
          <w:numId w:val="1"/>
        </w:numPr>
        <w:tabs>
          <w:tab w:val="left" w:pos="720"/>
          <w:tab w:val="num" w:pos="1080"/>
        </w:tabs>
        <w:overflowPunct w:val="0"/>
        <w:autoSpaceDE w:val="0"/>
        <w:autoSpaceDN w:val="0"/>
        <w:adjustRightInd w:val="0"/>
        <w:ind w:left="0" w:firstLine="360"/>
        <w:jc w:val="both"/>
        <w:rPr>
          <w:b/>
          <w:bCs/>
        </w:rPr>
      </w:pPr>
      <w:r w:rsidRPr="00441FAC">
        <w:t xml:space="preserve">conţinuturilor altor tipuri de competenţe necesare cadrelor didactice - competenţe cheie (aprox. 10%). </w:t>
      </w:r>
    </w:p>
    <w:p w:rsidR="00470F56" w:rsidRPr="00441FAC" w:rsidRDefault="00470F56" w:rsidP="00441FAC">
      <w:pPr>
        <w:widowControl w:val="0"/>
        <w:overflowPunct w:val="0"/>
        <w:autoSpaceDE w:val="0"/>
        <w:autoSpaceDN w:val="0"/>
        <w:adjustRightInd w:val="0"/>
        <w:ind w:firstLine="720"/>
        <w:jc w:val="both"/>
      </w:pPr>
      <w:r w:rsidRPr="00441FAC">
        <w:t xml:space="preserve">În elaborarea programelor au fost aplicate </w:t>
      </w:r>
      <w:r w:rsidRPr="00441FAC">
        <w:rPr>
          <w:b/>
          <w:bCs/>
        </w:rPr>
        <w:t>criterii de selectare a conţinuturilor</w:t>
      </w:r>
      <w:r w:rsidRPr="00441FAC">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470F56" w:rsidRPr="00441FAC" w:rsidRDefault="00470F56" w:rsidP="00441FAC">
      <w:pPr>
        <w:widowControl w:val="0"/>
        <w:autoSpaceDE w:val="0"/>
        <w:autoSpaceDN w:val="0"/>
        <w:adjustRightInd w:val="0"/>
      </w:pPr>
    </w:p>
    <w:p w:rsidR="00470F56" w:rsidRPr="00441FAC" w:rsidRDefault="00470F56" w:rsidP="00441FAC">
      <w:pPr>
        <w:jc w:val="both"/>
        <w:rPr>
          <w:b/>
        </w:rPr>
      </w:pPr>
      <w:r w:rsidRPr="00441FAC">
        <w:rPr>
          <w:b/>
        </w:rPr>
        <w:t>COMPETENȚE GENERALE</w:t>
      </w:r>
    </w:p>
    <w:p w:rsidR="00470F56" w:rsidRPr="00441FAC" w:rsidRDefault="00470F56" w:rsidP="00441FAC">
      <w:pPr>
        <w:ind w:firstLine="720"/>
        <w:jc w:val="both"/>
        <w:rPr>
          <w:b/>
        </w:rPr>
      </w:pPr>
    </w:p>
    <w:p w:rsidR="00470F56" w:rsidRPr="00441FAC" w:rsidRDefault="00470F56" w:rsidP="00441FAC">
      <w:pPr>
        <w:pStyle w:val="Heading22"/>
        <w:numPr>
          <w:ilvl w:val="0"/>
          <w:numId w:val="5"/>
        </w:numPr>
        <w:jc w:val="both"/>
        <w:rPr>
          <w:sz w:val="20"/>
          <w:szCs w:val="20"/>
          <w:lang w:val="ro-RO"/>
        </w:rPr>
      </w:pPr>
      <w:r w:rsidRPr="00441FAC">
        <w:rPr>
          <w:sz w:val="20"/>
          <w:szCs w:val="20"/>
          <w:lang w:val="ro-RO"/>
        </w:rPr>
        <w:t xml:space="preserve">Proiectarea activităţii didactice </w:t>
      </w:r>
    </w:p>
    <w:p w:rsidR="00470F56" w:rsidRPr="00441FAC" w:rsidRDefault="00470F56" w:rsidP="00441FAC">
      <w:pPr>
        <w:pStyle w:val="Heading22"/>
        <w:numPr>
          <w:ilvl w:val="0"/>
          <w:numId w:val="5"/>
        </w:numPr>
        <w:jc w:val="both"/>
        <w:rPr>
          <w:sz w:val="20"/>
          <w:szCs w:val="20"/>
          <w:lang w:val="ro-RO"/>
        </w:rPr>
      </w:pPr>
      <w:r w:rsidRPr="00441FAC">
        <w:rPr>
          <w:sz w:val="20"/>
          <w:szCs w:val="20"/>
          <w:lang w:val="ro-RO"/>
        </w:rPr>
        <w:t xml:space="preserve">Conducerea şi monitorizarea procesului de învăţare </w:t>
      </w:r>
    </w:p>
    <w:p w:rsidR="00470F56" w:rsidRPr="00441FAC" w:rsidRDefault="00470F56" w:rsidP="00441FAC">
      <w:pPr>
        <w:pStyle w:val="Heading22"/>
        <w:numPr>
          <w:ilvl w:val="0"/>
          <w:numId w:val="5"/>
        </w:numPr>
        <w:jc w:val="both"/>
        <w:rPr>
          <w:sz w:val="20"/>
          <w:szCs w:val="20"/>
          <w:lang w:val="ro-RO"/>
        </w:rPr>
      </w:pPr>
      <w:r w:rsidRPr="00441FAC">
        <w:rPr>
          <w:sz w:val="20"/>
          <w:szCs w:val="20"/>
          <w:lang w:val="ro-RO"/>
        </w:rPr>
        <w:t xml:space="preserve">Evaluarea activităţilor educaţionale </w:t>
      </w:r>
    </w:p>
    <w:p w:rsidR="00470F56" w:rsidRPr="00441FAC" w:rsidRDefault="00470F56" w:rsidP="00441FAC">
      <w:pPr>
        <w:pStyle w:val="Heading22"/>
        <w:numPr>
          <w:ilvl w:val="0"/>
          <w:numId w:val="5"/>
        </w:numPr>
        <w:jc w:val="both"/>
        <w:rPr>
          <w:sz w:val="20"/>
          <w:szCs w:val="20"/>
          <w:lang w:val="ro-RO"/>
        </w:rPr>
      </w:pPr>
      <w:r w:rsidRPr="00441FAC">
        <w:rPr>
          <w:sz w:val="20"/>
          <w:szCs w:val="20"/>
          <w:lang w:val="ro-RO"/>
        </w:rPr>
        <w:t xml:space="preserve">Utilizarea tehnologiilor digitale </w:t>
      </w:r>
    </w:p>
    <w:p w:rsidR="00470F56" w:rsidRPr="00441FAC" w:rsidRDefault="00470F56" w:rsidP="00441FAC">
      <w:pPr>
        <w:pStyle w:val="Heading22"/>
        <w:numPr>
          <w:ilvl w:val="0"/>
          <w:numId w:val="5"/>
        </w:numPr>
        <w:jc w:val="both"/>
        <w:rPr>
          <w:sz w:val="20"/>
          <w:szCs w:val="20"/>
          <w:lang w:val="ro-RO"/>
        </w:rPr>
      </w:pPr>
      <w:r w:rsidRPr="00441FAC">
        <w:rPr>
          <w:sz w:val="20"/>
          <w:szCs w:val="20"/>
          <w:lang w:val="ro-RO"/>
        </w:rPr>
        <w:t xml:space="preserve">Cunoaşterea, consilierea şi tratarea diferenţiată a elevilor </w:t>
      </w:r>
    </w:p>
    <w:p w:rsidR="00470F56" w:rsidRPr="00441FAC" w:rsidRDefault="00470F56" w:rsidP="00441FAC">
      <w:pPr>
        <w:pStyle w:val="Heading22"/>
        <w:numPr>
          <w:ilvl w:val="0"/>
          <w:numId w:val="5"/>
        </w:numPr>
        <w:jc w:val="both"/>
        <w:rPr>
          <w:sz w:val="20"/>
          <w:szCs w:val="20"/>
          <w:lang w:val="ro-RO"/>
        </w:rPr>
      </w:pPr>
      <w:r w:rsidRPr="00441FAC">
        <w:rPr>
          <w:sz w:val="20"/>
          <w:szCs w:val="20"/>
          <w:lang w:val="ro-RO"/>
        </w:rPr>
        <w:t>Managementul clasei de elevi.</w:t>
      </w:r>
    </w:p>
    <w:p w:rsidR="00D044E2" w:rsidRPr="00441FAC" w:rsidRDefault="00D044E2" w:rsidP="00441FAC"/>
    <w:p w:rsidR="006233FD" w:rsidRPr="00441FAC" w:rsidRDefault="006233FD" w:rsidP="00441FAC">
      <w:pPr>
        <w:widowControl w:val="0"/>
        <w:autoSpaceDE w:val="0"/>
        <w:autoSpaceDN w:val="0"/>
        <w:adjustRightInd w:val="0"/>
        <w:jc w:val="center"/>
      </w:pPr>
      <w:r w:rsidRPr="00441FAC">
        <w:rPr>
          <w:b/>
        </w:rPr>
        <w:t>2. TEMATICA DE SPECIALITATE.</w:t>
      </w:r>
      <w:r w:rsidRPr="00441FAC">
        <w:rPr>
          <w:b/>
          <w:bCs/>
        </w:rPr>
        <w:t xml:space="preserve"> COMPETENŢE SPECIFICE</w:t>
      </w:r>
    </w:p>
    <w:p w:rsidR="006233FD" w:rsidRPr="00441FAC" w:rsidRDefault="006233FD" w:rsidP="00441FAC">
      <w:pPr>
        <w:jc w:val="both"/>
        <w:rPr>
          <w:b/>
        </w:rPr>
      </w:pPr>
    </w:p>
    <w:p w:rsidR="006233FD" w:rsidRPr="00441FAC" w:rsidRDefault="006233FD" w:rsidP="00441FAC">
      <w:pPr>
        <w:widowControl w:val="0"/>
        <w:autoSpaceDE w:val="0"/>
        <w:autoSpaceDN w:val="0"/>
        <w:adjustRightInd w:val="0"/>
        <w:rPr>
          <w:b/>
        </w:rPr>
      </w:pPr>
      <w:r w:rsidRPr="00441FAC">
        <w:rPr>
          <w:b/>
        </w:rPr>
        <w:t>TEMATICA DE SPECIALITATE</w:t>
      </w:r>
    </w:p>
    <w:p w:rsidR="00726FD9" w:rsidRPr="00441FAC" w:rsidRDefault="00726FD9" w:rsidP="00441FAC">
      <w:pPr>
        <w:rPr>
          <w:rFonts w:eastAsia="Calibri"/>
          <w:b/>
          <w:caps/>
        </w:rPr>
      </w:pPr>
    </w:p>
    <w:p w:rsidR="00A10200" w:rsidRPr="00441FAC" w:rsidRDefault="00A10200" w:rsidP="00441FAC">
      <w:pPr>
        <w:rPr>
          <w:rFonts w:eastAsia="Calibri"/>
          <w:b/>
          <w:caps/>
          <w:color w:val="FF0000"/>
        </w:rPr>
      </w:pPr>
      <w:r w:rsidRPr="00441FAC">
        <w:rPr>
          <w:rFonts w:eastAsia="Calibri"/>
          <w:b/>
          <w:caps/>
        </w:rPr>
        <w:t>ELEMENTE DE Ecologie şi CONSERVAREA mediului</w:t>
      </w:r>
    </w:p>
    <w:p w:rsidR="00A10200" w:rsidRPr="00441FAC" w:rsidRDefault="00A10200" w:rsidP="00441FAC">
      <w:pPr>
        <w:ind w:firstLine="360"/>
        <w:rPr>
          <w:rFonts w:eastAsia="Calibri"/>
        </w:rPr>
      </w:pPr>
      <w:r w:rsidRPr="00441FAC">
        <w:rPr>
          <w:rFonts w:eastAsia="Calibri"/>
        </w:rPr>
        <w:t>1.  Definirea ecosistemelor. Caracterizarea agroecosistemelor.</w:t>
      </w:r>
    </w:p>
    <w:p w:rsidR="00A10200" w:rsidRPr="00441FAC" w:rsidRDefault="00A10200" w:rsidP="00441FAC">
      <w:pPr>
        <w:ind w:left="360"/>
        <w:rPr>
          <w:rFonts w:eastAsia="Calibri"/>
        </w:rPr>
      </w:pPr>
      <w:r w:rsidRPr="00441FAC">
        <w:rPr>
          <w:rFonts w:eastAsia="Calibri"/>
        </w:rPr>
        <w:t>2.  Sursele de poluare a mediului înconjurător şi indicarea modului de dispersie a poluanţilor:</w:t>
      </w:r>
    </w:p>
    <w:p w:rsidR="00A10200" w:rsidRPr="00441FAC" w:rsidRDefault="00A10200" w:rsidP="00441FAC">
      <w:pPr>
        <w:numPr>
          <w:ilvl w:val="1"/>
          <w:numId w:val="9"/>
        </w:numPr>
        <w:tabs>
          <w:tab w:val="clear" w:pos="1920"/>
          <w:tab w:val="num" w:pos="720"/>
        </w:tabs>
        <w:ind w:left="360" w:firstLine="0"/>
        <w:rPr>
          <w:rFonts w:eastAsia="Calibri"/>
        </w:rPr>
      </w:pPr>
      <w:r w:rsidRPr="00441FAC">
        <w:rPr>
          <w:rFonts w:eastAsia="Calibri"/>
        </w:rPr>
        <w:t>Surse de poluare a apelor</w:t>
      </w:r>
      <w:r w:rsidR="0098794F" w:rsidRPr="00441FAC">
        <w:rPr>
          <w:rFonts w:eastAsia="Calibri"/>
        </w:rPr>
        <w:t>, aerului, solului</w:t>
      </w:r>
      <w:r w:rsidRPr="00441FAC">
        <w:rPr>
          <w:rFonts w:eastAsia="Calibri"/>
        </w:rPr>
        <w:t xml:space="preserve"> şi modul de dispersie a poluanţilor.</w:t>
      </w:r>
    </w:p>
    <w:p w:rsidR="00A10200" w:rsidRPr="00441FAC" w:rsidRDefault="00A10200" w:rsidP="00441FAC">
      <w:pPr>
        <w:tabs>
          <w:tab w:val="num" w:pos="720"/>
        </w:tabs>
        <w:ind w:left="360"/>
        <w:rPr>
          <w:rFonts w:eastAsia="Calibri"/>
        </w:rPr>
      </w:pPr>
      <w:r w:rsidRPr="00441FAC">
        <w:rPr>
          <w:rFonts w:eastAsia="Calibri"/>
        </w:rPr>
        <w:lastRenderedPageBreak/>
        <w:t>3. Efectele majore ale poluării mediului (efectul de seră, ploi acide, stratul de ozon).</w:t>
      </w:r>
    </w:p>
    <w:p w:rsidR="00A10200" w:rsidRPr="00441FAC" w:rsidRDefault="00A10200" w:rsidP="00441FAC">
      <w:pPr>
        <w:tabs>
          <w:tab w:val="num" w:pos="720"/>
        </w:tabs>
        <w:ind w:left="360"/>
        <w:rPr>
          <w:rFonts w:eastAsia="Calibri"/>
        </w:rPr>
      </w:pPr>
      <w:r w:rsidRPr="00441FAC">
        <w:rPr>
          <w:rFonts w:eastAsia="Calibri"/>
        </w:rPr>
        <w:t>4. Măsuri de protecţie a mediului şi combatere a poluării:</w:t>
      </w:r>
    </w:p>
    <w:p w:rsidR="00A10200" w:rsidRPr="00441FAC" w:rsidRDefault="00A10200" w:rsidP="00441FAC">
      <w:pPr>
        <w:numPr>
          <w:ilvl w:val="1"/>
          <w:numId w:val="10"/>
        </w:numPr>
        <w:tabs>
          <w:tab w:val="clear" w:pos="1920"/>
          <w:tab w:val="num" w:pos="720"/>
        </w:tabs>
        <w:ind w:left="360" w:firstLine="0"/>
        <w:rPr>
          <w:rFonts w:eastAsia="Calibri"/>
        </w:rPr>
      </w:pPr>
      <w:r w:rsidRPr="00441FAC">
        <w:rPr>
          <w:rFonts w:eastAsia="Calibri"/>
        </w:rPr>
        <w:t>desecarea, drenarea, fixarea şi stabilizarea terenurilor;</w:t>
      </w:r>
    </w:p>
    <w:p w:rsidR="00A10200" w:rsidRPr="00441FAC" w:rsidRDefault="00A10200" w:rsidP="00441FAC">
      <w:pPr>
        <w:numPr>
          <w:ilvl w:val="1"/>
          <w:numId w:val="10"/>
        </w:numPr>
        <w:tabs>
          <w:tab w:val="clear" w:pos="1920"/>
          <w:tab w:val="num" w:pos="720"/>
        </w:tabs>
        <w:ind w:left="360" w:firstLine="0"/>
        <w:rPr>
          <w:rFonts w:eastAsia="Calibri"/>
        </w:rPr>
      </w:pPr>
      <w:r w:rsidRPr="00441FAC">
        <w:rPr>
          <w:rFonts w:eastAsia="Calibri"/>
        </w:rPr>
        <w:t>folosirea raţională a îngrăşămintelor şi pesticidelor în agricultură;</w:t>
      </w:r>
    </w:p>
    <w:p w:rsidR="00726FD9" w:rsidRPr="00441FAC" w:rsidRDefault="00726FD9" w:rsidP="00441FAC">
      <w:pPr>
        <w:keepNext/>
        <w:outlineLvl w:val="0"/>
        <w:rPr>
          <w:b/>
          <w:bCs/>
          <w:caps/>
          <w:kern w:val="32"/>
        </w:rPr>
      </w:pPr>
    </w:p>
    <w:p w:rsidR="00A10200" w:rsidRPr="00441FAC" w:rsidRDefault="00DC2B1D" w:rsidP="00441FAC">
      <w:pPr>
        <w:keepNext/>
        <w:outlineLvl w:val="0"/>
        <w:rPr>
          <w:bCs/>
          <w:caps/>
          <w:kern w:val="32"/>
        </w:rPr>
      </w:pPr>
      <w:r w:rsidRPr="00441FAC">
        <w:rPr>
          <w:b/>
          <w:bCs/>
          <w:caps/>
          <w:kern w:val="32"/>
        </w:rPr>
        <w:t xml:space="preserve">ELEMENTE DE </w:t>
      </w:r>
      <w:r w:rsidR="00A10200" w:rsidRPr="00441FAC">
        <w:rPr>
          <w:b/>
          <w:bCs/>
          <w:caps/>
          <w:kern w:val="32"/>
        </w:rPr>
        <w:t>Agropedologie</w:t>
      </w:r>
    </w:p>
    <w:p w:rsidR="00A10200" w:rsidRPr="00441FAC" w:rsidRDefault="00A10200" w:rsidP="00441FAC">
      <w:pPr>
        <w:ind w:left="360"/>
        <w:rPr>
          <w:rFonts w:eastAsia="Calibri"/>
        </w:rPr>
      </w:pPr>
      <w:r w:rsidRPr="00441FAC">
        <w:rPr>
          <w:rFonts w:eastAsia="Calibri"/>
        </w:rPr>
        <w:t>1. Însuşirile principale ale solurilor şi modul cum influenţează ele capacitatea de producţie a acestora în stabilirea tehnologiilor de cultivare (proprietăţi chimice și fizice).</w:t>
      </w:r>
    </w:p>
    <w:p w:rsidR="00C05AF7" w:rsidRPr="00441FAC" w:rsidRDefault="00A10200" w:rsidP="00441FAC">
      <w:pPr>
        <w:ind w:left="360"/>
        <w:rPr>
          <w:rFonts w:eastAsia="Calibri"/>
        </w:rPr>
      </w:pPr>
      <w:r w:rsidRPr="00441FAC">
        <w:rPr>
          <w:rFonts w:eastAsia="Calibri"/>
        </w:rPr>
        <w:t>2. Asolamentele şi rolul lor în obţinerea de producţii mari şi de calitate.</w:t>
      </w:r>
    </w:p>
    <w:p w:rsidR="00C05AF7" w:rsidRPr="00441FAC" w:rsidRDefault="00C05AF7" w:rsidP="00441FAC">
      <w:pPr>
        <w:ind w:left="360"/>
        <w:rPr>
          <w:rFonts w:eastAsia="Calibri"/>
        </w:rPr>
      </w:pPr>
      <w:r w:rsidRPr="00441FAC">
        <w:rPr>
          <w:rFonts w:eastAsia="Calibri"/>
        </w:rPr>
        <w:t>3. Corectarea reacţi</w:t>
      </w:r>
      <w:r w:rsidR="00C3553A" w:rsidRPr="00441FAC">
        <w:rPr>
          <w:rFonts w:eastAsia="Calibri"/>
        </w:rPr>
        <w:t>ilor solurilor prin amendamente.</w:t>
      </w:r>
    </w:p>
    <w:p w:rsidR="00C05AF7" w:rsidRPr="00441FAC" w:rsidRDefault="00C05AF7" w:rsidP="00441FAC">
      <w:pPr>
        <w:rPr>
          <w:rFonts w:eastAsia="Calibri"/>
        </w:rPr>
      </w:pPr>
      <w:r w:rsidRPr="00441FAC">
        <w:rPr>
          <w:rFonts w:eastAsia="Calibri"/>
        </w:rPr>
        <w:t xml:space="preserve">     </w:t>
      </w:r>
      <w:r w:rsidR="000643C3" w:rsidRPr="00441FAC">
        <w:rPr>
          <w:rFonts w:eastAsia="Calibri"/>
        </w:rPr>
        <w:t xml:space="preserve"> </w:t>
      </w:r>
      <w:r w:rsidRPr="00441FAC">
        <w:rPr>
          <w:rFonts w:eastAsia="Calibri"/>
        </w:rPr>
        <w:t>4. Îngrăşăminte organice naturale:</w:t>
      </w:r>
    </w:p>
    <w:p w:rsidR="00C05AF7" w:rsidRPr="00441FAC" w:rsidRDefault="00C05AF7" w:rsidP="00441FAC">
      <w:pPr>
        <w:numPr>
          <w:ilvl w:val="0"/>
          <w:numId w:val="14"/>
        </w:numPr>
        <w:tabs>
          <w:tab w:val="clear" w:pos="360"/>
          <w:tab w:val="num" w:pos="720"/>
        </w:tabs>
        <w:ind w:left="720"/>
        <w:rPr>
          <w:rFonts w:eastAsia="Calibri"/>
        </w:rPr>
      </w:pPr>
      <w:r w:rsidRPr="00441FAC">
        <w:rPr>
          <w:rFonts w:eastAsia="Calibri"/>
        </w:rPr>
        <w:t>gunoiul de grajd;</w:t>
      </w:r>
    </w:p>
    <w:p w:rsidR="00C05AF7" w:rsidRPr="00441FAC" w:rsidRDefault="00C05AF7" w:rsidP="00441FAC">
      <w:pPr>
        <w:numPr>
          <w:ilvl w:val="0"/>
          <w:numId w:val="14"/>
        </w:numPr>
        <w:tabs>
          <w:tab w:val="clear" w:pos="360"/>
          <w:tab w:val="num" w:pos="720"/>
        </w:tabs>
        <w:ind w:left="720"/>
        <w:rPr>
          <w:rFonts w:eastAsia="Calibri"/>
        </w:rPr>
      </w:pPr>
      <w:r w:rsidRPr="00441FAC">
        <w:rPr>
          <w:rFonts w:eastAsia="Calibri"/>
        </w:rPr>
        <w:t>dejecţiile din sectorul avicol;</w:t>
      </w:r>
    </w:p>
    <w:p w:rsidR="00C05AF7" w:rsidRPr="00441FAC" w:rsidRDefault="00C05AF7" w:rsidP="00441FAC">
      <w:pPr>
        <w:numPr>
          <w:ilvl w:val="0"/>
          <w:numId w:val="14"/>
        </w:numPr>
        <w:tabs>
          <w:tab w:val="clear" w:pos="360"/>
          <w:tab w:val="num" w:pos="720"/>
        </w:tabs>
        <w:ind w:left="720"/>
        <w:rPr>
          <w:rFonts w:eastAsia="Calibri"/>
        </w:rPr>
      </w:pPr>
      <w:r w:rsidRPr="00441FAC">
        <w:rPr>
          <w:rFonts w:eastAsia="Calibri"/>
        </w:rPr>
        <w:t>compostul din resturi organice gospodăreşti;</w:t>
      </w:r>
    </w:p>
    <w:p w:rsidR="00C05AF7" w:rsidRPr="00441FAC" w:rsidRDefault="00C05AF7" w:rsidP="00441FAC">
      <w:pPr>
        <w:numPr>
          <w:ilvl w:val="0"/>
          <w:numId w:val="14"/>
        </w:numPr>
        <w:tabs>
          <w:tab w:val="clear" w:pos="360"/>
          <w:tab w:val="num" w:pos="720"/>
        </w:tabs>
        <w:ind w:left="720"/>
        <w:rPr>
          <w:rFonts w:eastAsia="Calibri"/>
        </w:rPr>
      </w:pPr>
      <w:r w:rsidRPr="00441FAC">
        <w:rPr>
          <w:rFonts w:eastAsia="Calibri"/>
        </w:rPr>
        <w:t>îngrăşămintele verzi.</w:t>
      </w:r>
    </w:p>
    <w:p w:rsidR="00C05AF7" w:rsidRPr="00441FAC" w:rsidRDefault="00C05AF7" w:rsidP="00441FAC">
      <w:pPr>
        <w:ind w:left="360"/>
        <w:rPr>
          <w:rFonts w:eastAsia="Calibri"/>
        </w:rPr>
      </w:pPr>
      <w:r w:rsidRPr="00441FAC">
        <w:rPr>
          <w:rFonts w:eastAsia="Calibri"/>
        </w:rPr>
        <w:t xml:space="preserve">5. Îngrăşăminte </w:t>
      </w:r>
      <w:r w:rsidR="00C3553A" w:rsidRPr="00441FAC">
        <w:rPr>
          <w:rFonts w:eastAsia="Calibri"/>
        </w:rPr>
        <w:t>chimice pe bază de azot, fosfor,</w:t>
      </w:r>
      <w:r w:rsidRPr="00441FAC">
        <w:rPr>
          <w:rFonts w:eastAsia="Calibri"/>
        </w:rPr>
        <w:t xml:space="preserve"> potasiu.</w:t>
      </w:r>
    </w:p>
    <w:p w:rsidR="00A10200" w:rsidRPr="00441FAC" w:rsidRDefault="00C05AF7" w:rsidP="00441FAC">
      <w:pPr>
        <w:ind w:left="360"/>
        <w:rPr>
          <w:rFonts w:eastAsia="Calibri"/>
        </w:rPr>
      </w:pPr>
      <w:r w:rsidRPr="00441FAC">
        <w:rPr>
          <w:rFonts w:eastAsia="Calibri"/>
        </w:rPr>
        <w:t>7</w:t>
      </w:r>
      <w:r w:rsidR="00A10200" w:rsidRPr="00441FAC">
        <w:rPr>
          <w:rFonts w:eastAsia="Calibri"/>
        </w:rPr>
        <w:t xml:space="preserve">. Combaterea integrată a buruienilor: </w:t>
      </w:r>
    </w:p>
    <w:p w:rsidR="00A10200" w:rsidRPr="00441FAC" w:rsidRDefault="00A10200" w:rsidP="00441FAC">
      <w:pPr>
        <w:numPr>
          <w:ilvl w:val="0"/>
          <w:numId w:val="11"/>
        </w:numPr>
        <w:tabs>
          <w:tab w:val="clear" w:pos="360"/>
          <w:tab w:val="num" w:pos="720"/>
        </w:tabs>
        <w:ind w:left="720"/>
        <w:rPr>
          <w:rFonts w:eastAsia="Calibri"/>
        </w:rPr>
      </w:pPr>
      <w:r w:rsidRPr="00441FAC">
        <w:rPr>
          <w:rFonts w:eastAsia="Calibri"/>
        </w:rPr>
        <w:t>generalităţi, definiţie şi grupare;</w:t>
      </w:r>
    </w:p>
    <w:p w:rsidR="00A10200" w:rsidRPr="00441FAC" w:rsidRDefault="00A10200" w:rsidP="00441FAC">
      <w:pPr>
        <w:numPr>
          <w:ilvl w:val="0"/>
          <w:numId w:val="11"/>
        </w:numPr>
        <w:tabs>
          <w:tab w:val="clear" w:pos="360"/>
          <w:tab w:val="num" w:pos="720"/>
        </w:tabs>
        <w:ind w:left="720"/>
        <w:rPr>
          <w:rFonts w:eastAsia="Calibri"/>
        </w:rPr>
      </w:pPr>
      <w:r w:rsidRPr="00441FAC">
        <w:rPr>
          <w:rFonts w:eastAsia="Calibri"/>
        </w:rPr>
        <w:t>metode preventive;</w:t>
      </w:r>
    </w:p>
    <w:p w:rsidR="00A10200" w:rsidRPr="00441FAC" w:rsidRDefault="00A10200" w:rsidP="00441FAC">
      <w:pPr>
        <w:numPr>
          <w:ilvl w:val="0"/>
          <w:numId w:val="11"/>
        </w:numPr>
        <w:tabs>
          <w:tab w:val="clear" w:pos="360"/>
          <w:tab w:val="num" w:pos="720"/>
        </w:tabs>
        <w:ind w:left="720"/>
        <w:rPr>
          <w:rFonts w:eastAsia="Calibri"/>
        </w:rPr>
      </w:pPr>
      <w:r w:rsidRPr="00441FAC">
        <w:rPr>
          <w:rFonts w:eastAsia="Calibri"/>
        </w:rPr>
        <w:t>metode agrotehnice;</w:t>
      </w:r>
    </w:p>
    <w:p w:rsidR="00A10200" w:rsidRPr="00441FAC" w:rsidRDefault="00C05AF7" w:rsidP="00441FAC">
      <w:pPr>
        <w:ind w:left="360"/>
        <w:rPr>
          <w:rFonts w:eastAsia="Calibri"/>
        </w:rPr>
      </w:pPr>
      <w:r w:rsidRPr="00441FAC">
        <w:rPr>
          <w:rFonts w:eastAsia="Calibri"/>
        </w:rPr>
        <w:t>8</w:t>
      </w:r>
      <w:r w:rsidR="00A10200" w:rsidRPr="00441FAC">
        <w:rPr>
          <w:rFonts w:eastAsia="Calibri"/>
        </w:rPr>
        <w:t>. Combaterea chimică a buruienilor:</w:t>
      </w:r>
    </w:p>
    <w:p w:rsidR="00A10200" w:rsidRPr="00441FAC" w:rsidRDefault="00A10200" w:rsidP="00441FAC">
      <w:pPr>
        <w:numPr>
          <w:ilvl w:val="0"/>
          <w:numId w:val="12"/>
        </w:numPr>
        <w:tabs>
          <w:tab w:val="clear" w:pos="360"/>
          <w:tab w:val="num" w:pos="720"/>
        </w:tabs>
        <w:ind w:left="720"/>
        <w:rPr>
          <w:rFonts w:eastAsia="Calibri"/>
        </w:rPr>
      </w:pPr>
      <w:r w:rsidRPr="00441FAC">
        <w:rPr>
          <w:rFonts w:eastAsia="Calibri"/>
        </w:rPr>
        <w:t>metode de aplicare a erbicidelor;</w:t>
      </w:r>
    </w:p>
    <w:p w:rsidR="00726FD9" w:rsidRPr="00441FAC" w:rsidRDefault="00F01BE0" w:rsidP="00441FAC">
      <w:pPr>
        <w:numPr>
          <w:ilvl w:val="0"/>
          <w:numId w:val="12"/>
        </w:numPr>
        <w:tabs>
          <w:tab w:val="clear" w:pos="360"/>
          <w:tab w:val="num" w:pos="720"/>
        </w:tabs>
        <w:ind w:left="720"/>
        <w:rPr>
          <w:rFonts w:eastAsia="Calibri"/>
        </w:rPr>
      </w:pPr>
      <w:r w:rsidRPr="00441FAC">
        <w:rPr>
          <w:rFonts w:eastAsia="Calibri"/>
        </w:rPr>
        <w:t>epoci de aplicare a erbicidelor.</w:t>
      </w:r>
    </w:p>
    <w:p w:rsidR="003711C0" w:rsidRPr="00441FAC" w:rsidRDefault="003711C0" w:rsidP="00441FAC">
      <w:pPr>
        <w:rPr>
          <w:rFonts w:eastAsia="Calibri"/>
        </w:rPr>
      </w:pPr>
    </w:p>
    <w:p w:rsidR="00C05AF7" w:rsidRPr="00441FAC" w:rsidRDefault="00C05AF7" w:rsidP="00441FAC">
      <w:pPr>
        <w:rPr>
          <w:rFonts w:eastAsia="Calibri"/>
          <w:b/>
          <w:caps/>
        </w:rPr>
      </w:pPr>
      <w:r w:rsidRPr="00441FAC">
        <w:rPr>
          <w:rFonts w:eastAsia="Calibri"/>
          <w:b/>
          <w:caps/>
        </w:rPr>
        <w:t>Agregate şi instalaţii AGRICOLE</w:t>
      </w:r>
    </w:p>
    <w:p w:rsidR="00C05AF7" w:rsidRPr="00441FAC" w:rsidRDefault="00C05AF7" w:rsidP="00441FAC">
      <w:pPr>
        <w:ind w:left="360"/>
        <w:jc w:val="both"/>
        <w:rPr>
          <w:rFonts w:eastAsia="Calibri"/>
        </w:rPr>
      </w:pPr>
      <w:r w:rsidRPr="00441FAC">
        <w:rPr>
          <w:rFonts w:eastAsia="Calibri"/>
        </w:rPr>
        <w:t>1. Agregate agricole pentru pregătirea terenului, înfiinţarea şi întreţinerea culturilor agricole (pluguri, grape, cultivatoare, semănători).</w:t>
      </w:r>
    </w:p>
    <w:p w:rsidR="00C05AF7" w:rsidRPr="00441FAC" w:rsidRDefault="00C05AF7" w:rsidP="00441FAC">
      <w:pPr>
        <w:ind w:left="360"/>
        <w:rPr>
          <w:rFonts w:eastAsia="Calibri"/>
        </w:rPr>
      </w:pPr>
      <w:r w:rsidRPr="00441FAC">
        <w:rPr>
          <w:rFonts w:eastAsia="Calibri"/>
        </w:rPr>
        <w:t>2. Maşini de recoltat:</w:t>
      </w:r>
    </w:p>
    <w:p w:rsidR="00C05AF7" w:rsidRPr="00441FAC" w:rsidRDefault="00C05AF7" w:rsidP="00441FAC">
      <w:pPr>
        <w:numPr>
          <w:ilvl w:val="0"/>
          <w:numId w:val="14"/>
        </w:numPr>
        <w:tabs>
          <w:tab w:val="clear" w:pos="360"/>
          <w:tab w:val="num" w:pos="720"/>
        </w:tabs>
        <w:ind w:left="720"/>
        <w:rPr>
          <w:rFonts w:eastAsia="Calibri"/>
        </w:rPr>
      </w:pPr>
      <w:r w:rsidRPr="00441FAC">
        <w:rPr>
          <w:rFonts w:eastAsia="Calibri"/>
          <w:snapToGrid w:val="0"/>
        </w:rPr>
        <w:t>combine pentru recoltat  cereale păioase şi porumb;</w:t>
      </w:r>
    </w:p>
    <w:p w:rsidR="00C05AF7" w:rsidRPr="00441FAC" w:rsidRDefault="00C05AF7" w:rsidP="00441FAC">
      <w:pPr>
        <w:numPr>
          <w:ilvl w:val="0"/>
          <w:numId w:val="14"/>
        </w:numPr>
        <w:tabs>
          <w:tab w:val="clear" w:pos="360"/>
          <w:tab w:val="num" w:pos="720"/>
        </w:tabs>
        <w:ind w:left="720"/>
        <w:rPr>
          <w:rFonts w:eastAsia="Calibri"/>
        </w:rPr>
      </w:pPr>
      <w:r w:rsidRPr="00441FAC">
        <w:rPr>
          <w:rFonts w:eastAsia="Calibri"/>
        </w:rPr>
        <w:t>maşini de recoltat cartofi;</w:t>
      </w:r>
    </w:p>
    <w:p w:rsidR="00C05AF7" w:rsidRPr="00441FAC" w:rsidRDefault="00C05AF7" w:rsidP="00441FAC">
      <w:pPr>
        <w:ind w:left="360"/>
        <w:rPr>
          <w:rFonts w:eastAsia="Calibri"/>
        </w:rPr>
      </w:pPr>
      <w:r w:rsidRPr="00441FAC">
        <w:rPr>
          <w:rFonts w:eastAsia="Calibri"/>
        </w:rPr>
        <w:t>Se tratează părţile componente şi procesul de lucru.</w:t>
      </w:r>
    </w:p>
    <w:p w:rsidR="00C05AF7" w:rsidRPr="00441FAC" w:rsidRDefault="00C05AF7" w:rsidP="00441FAC">
      <w:pPr>
        <w:ind w:left="360"/>
        <w:rPr>
          <w:rFonts w:eastAsia="Calibri"/>
        </w:rPr>
      </w:pPr>
      <w:r w:rsidRPr="00441FAC">
        <w:rPr>
          <w:rFonts w:eastAsia="Calibri"/>
        </w:rPr>
        <w:t>3. Normele de protecţie a muncii şi PSI în exploatarea utilajelor şi maşinilor agricole.</w:t>
      </w:r>
    </w:p>
    <w:p w:rsidR="00726FD9" w:rsidRPr="00441FAC" w:rsidRDefault="00726FD9" w:rsidP="00441FAC">
      <w:pPr>
        <w:rPr>
          <w:rFonts w:eastAsia="Calibri"/>
          <w:b/>
          <w:caps/>
        </w:rPr>
      </w:pPr>
    </w:p>
    <w:p w:rsidR="00ED3A79" w:rsidRPr="00441FAC" w:rsidRDefault="00ED3A79" w:rsidP="00441FAC">
      <w:pPr>
        <w:rPr>
          <w:rFonts w:eastAsia="Calibri"/>
          <w:b/>
          <w:caps/>
        </w:rPr>
      </w:pPr>
      <w:r w:rsidRPr="00441FAC">
        <w:rPr>
          <w:rFonts w:eastAsia="Calibri"/>
          <w:b/>
          <w:caps/>
        </w:rPr>
        <w:t>Cultura plantelor de câmp</w:t>
      </w:r>
    </w:p>
    <w:p w:rsidR="00ED3A79" w:rsidRPr="00441FAC" w:rsidRDefault="00ED3A79" w:rsidP="00441FAC">
      <w:pPr>
        <w:numPr>
          <w:ilvl w:val="0"/>
          <w:numId w:val="15"/>
        </w:numPr>
        <w:tabs>
          <w:tab w:val="num" w:pos="720"/>
        </w:tabs>
        <w:ind w:left="720"/>
        <w:rPr>
          <w:rFonts w:eastAsia="Calibri"/>
        </w:rPr>
      </w:pPr>
      <w:r w:rsidRPr="00441FAC">
        <w:rPr>
          <w:rFonts w:eastAsia="Calibri"/>
        </w:rPr>
        <w:t xml:space="preserve">Tehnologiile de cultivare a plantelor de câmp (rotaţie, </w:t>
      </w:r>
      <w:r w:rsidR="00E01D51" w:rsidRPr="00441FAC">
        <w:rPr>
          <w:rFonts w:eastAsia="Calibri"/>
        </w:rPr>
        <w:t xml:space="preserve">lucrarile solului, </w:t>
      </w:r>
      <w:r w:rsidRPr="00441FAC">
        <w:rPr>
          <w:rFonts w:eastAsia="Calibri"/>
        </w:rPr>
        <w:t xml:space="preserve">fertilizare, sămânţa şi semănatul, lucrări de îngrijire, recoltare şi depozitare): </w:t>
      </w:r>
    </w:p>
    <w:p w:rsidR="00ED3A79" w:rsidRPr="00441FAC" w:rsidRDefault="00ED3A79" w:rsidP="00441FAC">
      <w:pPr>
        <w:numPr>
          <w:ilvl w:val="0"/>
          <w:numId w:val="16"/>
        </w:numPr>
        <w:tabs>
          <w:tab w:val="clear" w:pos="360"/>
          <w:tab w:val="num" w:pos="720"/>
        </w:tabs>
        <w:ind w:left="720"/>
        <w:rPr>
          <w:rFonts w:eastAsia="Calibri"/>
        </w:rPr>
      </w:pPr>
      <w:r w:rsidRPr="00441FAC">
        <w:rPr>
          <w:rFonts w:eastAsia="Calibri"/>
        </w:rPr>
        <w:t>cereale neprăşitoare şi prăşitoare (grâu, porumb);</w:t>
      </w:r>
    </w:p>
    <w:p w:rsidR="00ED3A79" w:rsidRPr="00441FAC" w:rsidRDefault="00ED3A79" w:rsidP="00441FAC">
      <w:pPr>
        <w:numPr>
          <w:ilvl w:val="0"/>
          <w:numId w:val="16"/>
        </w:numPr>
        <w:tabs>
          <w:tab w:val="clear" w:pos="360"/>
          <w:tab w:val="num" w:pos="720"/>
        </w:tabs>
        <w:ind w:left="720"/>
        <w:rPr>
          <w:rFonts w:eastAsia="Calibri"/>
        </w:rPr>
      </w:pPr>
      <w:r w:rsidRPr="00441FAC">
        <w:rPr>
          <w:rFonts w:eastAsia="Calibri"/>
        </w:rPr>
        <w:t>leguminoase pentru boabe (mazăre, fasole);</w:t>
      </w:r>
    </w:p>
    <w:p w:rsidR="00ED3A79" w:rsidRPr="00441FAC" w:rsidRDefault="00ED3A79" w:rsidP="00441FAC">
      <w:pPr>
        <w:numPr>
          <w:ilvl w:val="0"/>
          <w:numId w:val="16"/>
        </w:numPr>
        <w:tabs>
          <w:tab w:val="clear" w:pos="360"/>
          <w:tab w:val="num" w:pos="720"/>
        </w:tabs>
        <w:ind w:left="720"/>
        <w:rPr>
          <w:rFonts w:eastAsia="Calibri"/>
        </w:rPr>
      </w:pPr>
      <w:r w:rsidRPr="00441FAC">
        <w:rPr>
          <w:rFonts w:eastAsia="Calibri"/>
        </w:rPr>
        <w:t>plante uleioase (floarea-soarelui);</w:t>
      </w:r>
    </w:p>
    <w:p w:rsidR="00ED3A79" w:rsidRPr="00441FAC" w:rsidRDefault="00ED3A79" w:rsidP="00441FAC">
      <w:pPr>
        <w:numPr>
          <w:ilvl w:val="0"/>
          <w:numId w:val="16"/>
        </w:numPr>
        <w:tabs>
          <w:tab w:val="clear" w:pos="360"/>
          <w:tab w:val="num" w:pos="720"/>
        </w:tabs>
        <w:ind w:left="720"/>
        <w:rPr>
          <w:rFonts w:eastAsia="Calibri"/>
        </w:rPr>
      </w:pPr>
      <w:r w:rsidRPr="00441FAC">
        <w:rPr>
          <w:rFonts w:eastAsia="Calibri"/>
        </w:rPr>
        <w:t>plante rădăcinoase şi tuberculifere (sfecla de zahăr, cartoful): rotaţie, îngrăşăminte, sămânţa şi semănat, îngrijire – prevenirea şi combaterea bolilor, dăunătorilor, buruienilor, irigarea, recoltarea.</w:t>
      </w:r>
    </w:p>
    <w:p w:rsidR="00726FD9" w:rsidRPr="00441FAC" w:rsidRDefault="00ED3A79" w:rsidP="00441FAC">
      <w:pPr>
        <w:pStyle w:val="ListParagraph"/>
        <w:numPr>
          <w:ilvl w:val="0"/>
          <w:numId w:val="15"/>
        </w:numPr>
        <w:tabs>
          <w:tab w:val="clear" w:pos="1080"/>
          <w:tab w:val="num" w:pos="360"/>
        </w:tabs>
        <w:ind w:left="720"/>
        <w:rPr>
          <w:rFonts w:eastAsia="Calibri"/>
        </w:rPr>
      </w:pPr>
      <w:r w:rsidRPr="00441FAC">
        <w:rPr>
          <w:rFonts w:eastAsia="Calibri"/>
        </w:rPr>
        <w:t>Norme de protecţie a muncii specifice lucrărilor pentru culturile de câmp.</w:t>
      </w:r>
    </w:p>
    <w:p w:rsidR="00852343" w:rsidRPr="00441FAC" w:rsidRDefault="00852343" w:rsidP="00441FAC">
      <w:pPr>
        <w:ind w:left="720"/>
        <w:rPr>
          <w:rFonts w:eastAsia="Calibri"/>
        </w:rPr>
      </w:pPr>
    </w:p>
    <w:p w:rsidR="00C87F73" w:rsidRPr="00441FAC" w:rsidRDefault="00C87F73" w:rsidP="00441FAC">
      <w:pPr>
        <w:rPr>
          <w:rFonts w:eastAsia="Calibri"/>
          <w:b/>
          <w:caps/>
        </w:rPr>
      </w:pPr>
      <w:r w:rsidRPr="00441FAC">
        <w:rPr>
          <w:rFonts w:eastAsia="Calibri"/>
          <w:b/>
          <w:caps/>
        </w:rPr>
        <w:t>Cultura plantelor horticole</w:t>
      </w:r>
    </w:p>
    <w:p w:rsidR="00C87F73" w:rsidRPr="00441FAC" w:rsidRDefault="00C87F73" w:rsidP="00441FAC">
      <w:pPr>
        <w:numPr>
          <w:ilvl w:val="0"/>
          <w:numId w:val="21"/>
        </w:numPr>
        <w:rPr>
          <w:rFonts w:eastAsia="Calibri"/>
        </w:rPr>
      </w:pPr>
      <w:r w:rsidRPr="00441FAC">
        <w:rPr>
          <w:rFonts w:eastAsia="Calibri"/>
        </w:rPr>
        <w:t>Pregătirea terenului şi înfiinţarea culturilor legumicole pentru:</w:t>
      </w:r>
    </w:p>
    <w:p w:rsidR="00120A96" w:rsidRPr="00441FAC" w:rsidRDefault="00120A96" w:rsidP="00441FAC">
      <w:pPr>
        <w:pStyle w:val="ListParagraph"/>
        <w:numPr>
          <w:ilvl w:val="0"/>
          <w:numId w:val="26"/>
        </w:numPr>
        <w:ind w:left="720"/>
        <w:rPr>
          <w:rFonts w:eastAsia="Calibri"/>
        </w:rPr>
      </w:pPr>
      <w:r w:rsidRPr="00441FAC">
        <w:rPr>
          <w:rFonts w:eastAsia="Calibri"/>
        </w:rPr>
        <w:t>Producerea răsadului de plante legumicole.</w:t>
      </w:r>
    </w:p>
    <w:p w:rsidR="00C87F73" w:rsidRPr="00441FAC" w:rsidRDefault="00C87F73" w:rsidP="00441FAC">
      <w:pPr>
        <w:numPr>
          <w:ilvl w:val="0"/>
          <w:numId w:val="22"/>
        </w:numPr>
        <w:ind w:left="720"/>
        <w:rPr>
          <w:rFonts w:eastAsia="Calibri"/>
        </w:rPr>
      </w:pPr>
      <w:r w:rsidRPr="00441FAC">
        <w:rPr>
          <w:rFonts w:eastAsia="Calibri"/>
        </w:rPr>
        <w:t>Cultura plantelor legumicole în câmp;</w:t>
      </w:r>
    </w:p>
    <w:p w:rsidR="00C87F73" w:rsidRPr="00441FAC" w:rsidRDefault="00C87F73" w:rsidP="00441FAC">
      <w:pPr>
        <w:numPr>
          <w:ilvl w:val="0"/>
          <w:numId w:val="22"/>
        </w:numPr>
        <w:ind w:left="720"/>
        <w:rPr>
          <w:rFonts w:eastAsia="Calibri"/>
        </w:rPr>
      </w:pPr>
      <w:r w:rsidRPr="00441FAC">
        <w:rPr>
          <w:rFonts w:eastAsia="Calibri"/>
        </w:rPr>
        <w:t>Cultura plantelor legumicole protejat şi forţat;</w:t>
      </w:r>
    </w:p>
    <w:p w:rsidR="00C87F73" w:rsidRPr="00441FAC" w:rsidRDefault="00C87F73" w:rsidP="00441FAC">
      <w:pPr>
        <w:numPr>
          <w:ilvl w:val="0"/>
          <w:numId w:val="21"/>
        </w:numPr>
        <w:rPr>
          <w:rFonts w:eastAsia="Calibri"/>
        </w:rPr>
      </w:pPr>
      <w:r w:rsidRPr="00441FAC">
        <w:rPr>
          <w:rFonts w:eastAsia="Calibri"/>
        </w:rPr>
        <w:t>Îngrijirea culturilor legumicole:</w:t>
      </w:r>
    </w:p>
    <w:p w:rsidR="00C87F73" w:rsidRPr="00441FAC" w:rsidRDefault="00C87F73" w:rsidP="00441FAC">
      <w:pPr>
        <w:numPr>
          <w:ilvl w:val="0"/>
          <w:numId w:val="23"/>
        </w:numPr>
        <w:ind w:left="720"/>
        <w:rPr>
          <w:rFonts w:eastAsia="Calibri"/>
        </w:rPr>
      </w:pPr>
      <w:r w:rsidRPr="00441FAC">
        <w:rPr>
          <w:rFonts w:eastAsia="Calibri"/>
        </w:rPr>
        <w:t>Lucrări cu caracter general aplicat plantelor legumicole;</w:t>
      </w:r>
    </w:p>
    <w:p w:rsidR="00C87F73" w:rsidRPr="00441FAC" w:rsidRDefault="00C87F73" w:rsidP="00441FAC">
      <w:pPr>
        <w:numPr>
          <w:ilvl w:val="0"/>
          <w:numId w:val="23"/>
        </w:numPr>
        <w:ind w:left="720"/>
        <w:rPr>
          <w:rFonts w:eastAsia="Calibri"/>
        </w:rPr>
      </w:pPr>
      <w:r w:rsidRPr="00441FAC">
        <w:rPr>
          <w:rFonts w:eastAsia="Calibri"/>
        </w:rPr>
        <w:t>Lucrări speciale aplicate plantelor legumicole;</w:t>
      </w:r>
    </w:p>
    <w:p w:rsidR="00C87F73" w:rsidRPr="00441FAC" w:rsidRDefault="00C87F73" w:rsidP="00441FAC">
      <w:pPr>
        <w:numPr>
          <w:ilvl w:val="0"/>
          <w:numId w:val="23"/>
        </w:numPr>
        <w:ind w:left="720"/>
        <w:rPr>
          <w:rFonts w:eastAsia="Calibri"/>
        </w:rPr>
      </w:pPr>
      <w:r w:rsidRPr="00441FAC">
        <w:rPr>
          <w:rFonts w:eastAsia="Calibri"/>
        </w:rPr>
        <w:t>Lucrări specifice culturilor forţate şi protejate de legume.</w:t>
      </w:r>
    </w:p>
    <w:p w:rsidR="00C87F73" w:rsidRPr="00441FAC" w:rsidRDefault="00C87F73" w:rsidP="00441FAC">
      <w:pPr>
        <w:numPr>
          <w:ilvl w:val="0"/>
          <w:numId w:val="21"/>
        </w:numPr>
        <w:rPr>
          <w:rFonts w:eastAsia="Calibri"/>
        </w:rPr>
      </w:pPr>
      <w:r w:rsidRPr="00441FAC">
        <w:rPr>
          <w:rFonts w:eastAsia="Calibri"/>
        </w:rPr>
        <w:t>Recoltarea produselor legumicole.</w:t>
      </w:r>
    </w:p>
    <w:p w:rsidR="00C87F73" w:rsidRPr="00441FAC" w:rsidRDefault="00C87F73" w:rsidP="00441FAC">
      <w:pPr>
        <w:numPr>
          <w:ilvl w:val="0"/>
          <w:numId w:val="21"/>
        </w:numPr>
        <w:rPr>
          <w:rFonts w:eastAsia="Calibri"/>
        </w:rPr>
      </w:pPr>
      <w:r w:rsidRPr="00441FAC">
        <w:rPr>
          <w:rFonts w:eastAsia="Calibri"/>
        </w:rPr>
        <w:t>Pregătirea terenului şi înfiinţarea plantaţiilor viticole:</w:t>
      </w:r>
    </w:p>
    <w:p w:rsidR="00C87F73" w:rsidRPr="00441FAC" w:rsidRDefault="00C87F73" w:rsidP="00441FAC">
      <w:pPr>
        <w:numPr>
          <w:ilvl w:val="0"/>
          <w:numId w:val="22"/>
        </w:numPr>
        <w:ind w:left="720"/>
        <w:rPr>
          <w:rFonts w:eastAsia="Calibri"/>
        </w:rPr>
      </w:pPr>
      <w:r w:rsidRPr="00441FAC">
        <w:rPr>
          <w:rFonts w:eastAsia="Calibri"/>
        </w:rPr>
        <w:lastRenderedPageBreak/>
        <w:t>Sisteme de cultură a viţei de vie;</w:t>
      </w:r>
    </w:p>
    <w:p w:rsidR="00C87F73" w:rsidRPr="00441FAC" w:rsidRDefault="00C87F73" w:rsidP="00441FAC">
      <w:pPr>
        <w:numPr>
          <w:ilvl w:val="0"/>
          <w:numId w:val="22"/>
        </w:numPr>
        <w:ind w:left="720"/>
        <w:jc w:val="both"/>
        <w:rPr>
          <w:rFonts w:eastAsia="Calibri"/>
        </w:rPr>
      </w:pPr>
      <w:r w:rsidRPr="00441FAC">
        <w:rPr>
          <w:rFonts w:eastAsia="Calibri"/>
        </w:rPr>
        <w:t>Înfiinţarea plantaţiilor viticole:</w:t>
      </w:r>
      <w:r w:rsidR="00362255" w:rsidRPr="00441FAC">
        <w:rPr>
          <w:rFonts w:eastAsia="Calibri"/>
        </w:rPr>
        <w:t xml:space="preserve"> lucrări de pregătire a terenului, pichetarea terenului, epoca de plantare, </w:t>
      </w:r>
      <w:r w:rsidRPr="00441FAC">
        <w:rPr>
          <w:rFonts w:eastAsia="Calibri"/>
        </w:rPr>
        <w:t>executarea gropilor de plantare, pregătirea materialului săditor viticol în vederea plantării.</w:t>
      </w:r>
    </w:p>
    <w:p w:rsidR="00C87F73" w:rsidRPr="00441FAC" w:rsidRDefault="00C87F73" w:rsidP="00441FAC">
      <w:pPr>
        <w:numPr>
          <w:ilvl w:val="0"/>
          <w:numId w:val="21"/>
        </w:numPr>
        <w:jc w:val="both"/>
        <w:rPr>
          <w:rFonts w:eastAsia="Calibri"/>
        </w:rPr>
      </w:pPr>
      <w:r w:rsidRPr="00441FAC">
        <w:rPr>
          <w:rFonts w:eastAsia="Calibri"/>
        </w:rPr>
        <w:t>Întreţinerea plantaţiilor roditoare de viţă de vie:</w:t>
      </w:r>
    </w:p>
    <w:p w:rsidR="00C87F73" w:rsidRPr="00441FAC" w:rsidRDefault="00C87F73" w:rsidP="00441FAC">
      <w:pPr>
        <w:numPr>
          <w:ilvl w:val="0"/>
          <w:numId w:val="24"/>
        </w:numPr>
        <w:ind w:left="720"/>
        <w:jc w:val="both"/>
        <w:rPr>
          <w:rFonts w:eastAsia="Calibri"/>
        </w:rPr>
      </w:pPr>
      <w:r w:rsidRPr="00441FAC">
        <w:rPr>
          <w:rFonts w:eastAsia="Calibri"/>
        </w:rPr>
        <w:t>Sisteme de tăiere şi forme de conducere la viţa de vie</w:t>
      </w:r>
    </w:p>
    <w:p w:rsidR="00C87F73" w:rsidRPr="00441FAC" w:rsidRDefault="00C87F73" w:rsidP="00441FAC">
      <w:pPr>
        <w:numPr>
          <w:ilvl w:val="0"/>
          <w:numId w:val="24"/>
        </w:numPr>
        <w:ind w:left="720"/>
        <w:jc w:val="both"/>
        <w:rPr>
          <w:rFonts w:eastAsia="Calibri"/>
        </w:rPr>
      </w:pPr>
      <w:r w:rsidRPr="00441FAC">
        <w:rPr>
          <w:rFonts w:eastAsia="Calibri"/>
        </w:rPr>
        <w:t>Agrotehnica plantaţiilor roditoare de viţă de vie: lucrările solului, fertilizarea plantaţiilor, protecţia fitosanitară şi împotriva accidentelor climatice şi irigarea plantaţiilor viticole.</w:t>
      </w:r>
    </w:p>
    <w:p w:rsidR="00C87F73" w:rsidRPr="00441FAC" w:rsidRDefault="00C87F73" w:rsidP="00441FAC">
      <w:pPr>
        <w:numPr>
          <w:ilvl w:val="0"/>
          <w:numId w:val="21"/>
        </w:numPr>
        <w:jc w:val="both"/>
        <w:rPr>
          <w:rFonts w:eastAsia="Calibri"/>
        </w:rPr>
      </w:pPr>
      <w:r w:rsidRPr="00441FAC">
        <w:rPr>
          <w:rFonts w:eastAsia="Calibri"/>
        </w:rPr>
        <w:t>Sisteme de cultură ale pomilor fructiferi</w:t>
      </w:r>
    </w:p>
    <w:p w:rsidR="00C87F73" w:rsidRPr="00441FAC" w:rsidRDefault="00C87F73" w:rsidP="00441FAC">
      <w:pPr>
        <w:numPr>
          <w:ilvl w:val="0"/>
          <w:numId w:val="21"/>
        </w:numPr>
        <w:jc w:val="both"/>
        <w:rPr>
          <w:rFonts w:eastAsia="Calibri"/>
        </w:rPr>
      </w:pPr>
      <w:r w:rsidRPr="00441FAC">
        <w:rPr>
          <w:rFonts w:eastAsia="Calibri"/>
        </w:rPr>
        <w:t xml:space="preserve">Înfiinţarea plantaţiilor pomilor fructiferi: </w:t>
      </w:r>
      <w:r w:rsidR="00362255" w:rsidRPr="00441FAC">
        <w:rPr>
          <w:rFonts w:eastAsia="Calibri"/>
        </w:rPr>
        <w:t xml:space="preserve">lucrări de pregătire a terenului, pichetarea terenului, </w:t>
      </w:r>
      <w:r w:rsidRPr="00441FAC">
        <w:rPr>
          <w:rFonts w:eastAsia="Calibri"/>
        </w:rPr>
        <w:t>epoca de plantare, executarea gropilor de plantare, pregătirea materialului săditor pomicol în vederea plantării, plantarea propriu-zisă.</w:t>
      </w:r>
    </w:p>
    <w:p w:rsidR="00C87F73" w:rsidRPr="00441FAC" w:rsidRDefault="00C87F73" w:rsidP="00441FAC">
      <w:pPr>
        <w:numPr>
          <w:ilvl w:val="0"/>
          <w:numId w:val="21"/>
        </w:numPr>
        <w:jc w:val="both"/>
        <w:rPr>
          <w:rFonts w:eastAsia="Calibri"/>
        </w:rPr>
      </w:pPr>
      <w:r w:rsidRPr="00441FAC">
        <w:rPr>
          <w:rFonts w:eastAsia="Calibri"/>
        </w:rPr>
        <w:t>Întreţinerea plantaţiilor roditoare de pomi fructiferi:</w:t>
      </w:r>
    </w:p>
    <w:p w:rsidR="00C87F73" w:rsidRPr="00441FAC" w:rsidRDefault="00C87F73" w:rsidP="00441FAC">
      <w:pPr>
        <w:numPr>
          <w:ilvl w:val="0"/>
          <w:numId w:val="24"/>
        </w:numPr>
        <w:ind w:left="720"/>
        <w:jc w:val="both"/>
        <w:rPr>
          <w:rFonts w:eastAsia="Calibri"/>
        </w:rPr>
      </w:pPr>
      <w:r w:rsidRPr="00441FAC">
        <w:rPr>
          <w:rFonts w:eastAsia="Calibri"/>
        </w:rPr>
        <w:t>Tehnica tăierilor de fructificare şi întreţinere a coroanei pomilor fructiferi;</w:t>
      </w:r>
    </w:p>
    <w:p w:rsidR="00C87F73" w:rsidRPr="00441FAC" w:rsidRDefault="00C87F73" w:rsidP="00441FAC">
      <w:pPr>
        <w:numPr>
          <w:ilvl w:val="0"/>
          <w:numId w:val="24"/>
        </w:numPr>
        <w:ind w:left="720"/>
        <w:jc w:val="both"/>
        <w:rPr>
          <w:rFonts w:eastAsia="Calibri"/>
        </w:rPr>
      </w:pPr>
      <w:r w:rsidRPr="00441FAC">
        <w:rPr>
          <w:rFonts w:eastAsia="Calibri"/>
        </w:rPr>
        <w:t>Agrotehnica plantaţiilor roditoare de pomi fructiferi: lucrările solului, fertilizarea plantaţiilor, protecţia fitosanitară şi împotriva accidentelor climatice şi irigarea plantaţiilor viticole.</w:t>
      </w:r>
    </w:p>
    <w:p w:rsidR="00C87F73" w:rsidRPr="00441FAC" w:rsidRDefault="00C87F73" w:rsidP="00441FAC">
      <w:pPr>
        <w:numPr>
          <w:ilvl w:val="0"/>
          <w:numId w:val="21"/>
        </w:numPr>
        <w:rPr>
          <w:rFonts w:eastAsia="Calibri"/>
        </w:rPr>
      </w:pPr>
      <w:r w:rsidRPr="00441FAC">
        <w:rPr>
          <w:rFonts w:eastAsia="Calibri"/>
        </w:rPr>
        <w:t>Norme de protecţie a muncii specifice lucrărilor din horticultură.</w:t>
      </w:r>
    </w:p>
    <w:p w:rsidR="00441FAC" w:rsidRDefault="00441FAC" w:rsidP="00441FAC">
      <w:pPr>
        <w:widowControl w:val="0"/>
        <w:autoSpaceDE w:val="0"/>
        <w:autoSpaceDN w:val="0"/>
        <w:adjustRightInd w:val="0"/>
        <w:rPr>
          <w:b/>
          <w:bCs/>
        </w:rPr>
      </w:pPr>
    </w:p>
    <w:p w:rsidR="00470F56" w:rsidRPr="00441FAC" w:rsidRDefault="00470F56" w:rsidP="00441FAC">
      <w:pPr>
        <w:widowControl w:val="0"/>
        <w:autoSpaceDE w:val="0"/>
        <w:autoSpaceDN w:val="0"/>
        <w:adjustRightInd w:val="0"/>
      </w:pPr>
      <w:r w:rsidRPr="00441FAC">
        <w:rPr>
          <w:b/>
          <w:bCs/>
        </w:rPr>
        <w:t>COMPETENŢE SPECIFICE</w:t>
      </w:r>
    </w:p>
    <w:p w:rsidR="00470F56" w:rsidRPr="00441FAC" w:rsidRDefault="00470F56" w:rsidP="00441FAC">
      <w:pPr>
        <w:widowControl w:val="0"/>
        <w:autoSpaceDE w:val="0"/>
        <w:autoSpaceDN w:val="0"/>
        <w:adjustRightInd w:val="0"/>
      </w:pPr>
    </w:p>
    <w:p w:rsidR="00470F56" w:rsidRPr="00441FAC" w:rsidRDefault="00470F56" w:rsidP="00441FAC">
      <w:pPr>
        <w:widowControl w:val="0"/>
        <w:numPr>
          <w:ilvl w:val="0"/>
          <w:numId w:val="7"/>
        </w:numPr>
        <w:overflowPunct w:val="0"/>
        <w:autoSpaceDE w:val="0"/>
        <w:autoSpaceDN w:val="0"/>
        <w:adjustRightInd w:val="0"/>
        <w:ind w:hanging="294"/>
        <w:jc w:val="both"/>
      </w:pPr>
      <w:r w:rsidRPr="00441FAC">
        <w:t xml:space="preserve">Cunoaşterea şi aprofundarea de către candidaţi a conţinuturilor ştiinţifice de specialitate şi metodice pentru disciplinele/modulele de specialitate; </w:t>
      </w:r>
    </w:p>
    <w:p w:rsidR="00470F56" w:rsidRPr="00441FAC" w:rsidRDefault="00470F56" w:rsidP="00441FAC">
      <w:pPr>
        <w:widowControl w:val="0"/>
        <w:numPr>
          <w:ilvl w:val="0"/>
          <w:numId w:val="7"/>
        </w:numPr>
        <w:overflowPunct w:val="0"/>
        <w:autoSpaceDE w:val="0"/>
        <w:autoSpaceDN w:val="0"/>
        <w:adjustRightInd w:val="0"/>
        <w:ind w:hanging="294"/>
        <w:jc w:val="both"/>
      </w:pPr>
      <w:r w:rsidRPr="00441FAC">
        <w:t xml:space="preserve">Realizarea de conexiuni între conţinuturile disciplinelor/modulelor de specialitate şi problemele de învăţare specifice domeniului de pregătire; </w:t>
      </w:r>
    </w:p>
    <w:p w:rsidR="00470F56" w:rsidRPr="00441FAC" w:rsidRDefault="00470F56" w:rsidP="00441FAC">
      <w:pPr>
        <w:widowControl w:val="0"/>
        <w:numPr>
          <w:ilvl w:val="0"/>
          <w:numId w:val="7"/>
        </w:numPr>
        <w:overflowPunct w:val="0"/>
        <w:autoSpaceDE w:val="0"/>
        <w:autoSpaceDN w:val="0"/>
        <w:adjustRightInd w:val="0"/>
        <w:ind w:hanging="294"/>
        <w:jc w:val="both"/>
      </w:pPr>
      <w:r w:rsidRPr="00441FAC">
        <w:t xml:space="preserve">Realizarea corelaţiilor intra, inter şi pluridisciplinare a conţinuturilor; </w:t>
      </w:r>
    </w:p>
    <w:p w:rsidR="00470F56" w:rsidRPr="00441FAC" w:rsidRDefault="00470F56" w:rsidP="00441FAC">
      <w:pPr>
        <w:widowControl w:val="0"/>
        <w:numPr>
          <w:ilvl w:val="0"/>
          <w:numId w:val="7"/>
        </w:numPr>
        <w:overflowPunct w:val="0"/>
        <w:autoSpaceDE w:val="0"/>
        <w:autoSpaceDN w:val="0"/>
        <w:adjustRightInd w:val="0"/>
        <w:ind w:hanging="294"/>
        <w:jc w:val="both"/>
      </w:pPr>
      <w:r w:rsidRPr="00441FAC">
        <w:t xml:space="preserve">Operarea cu standardele de pregătire profesională şi programele şcolare pentru proiectarea unui demers didactic adaptat nivelului de învăţământ, calificării şi specificului clasei; </w:t>
      </w:r>
    </w:p>
    <w:p w:rsidR="00470F56" w:rsidRPr="00441FAC" w:rsidRDefault="00470F56" w:rsidP="00441FAC">
      <w:pPr>
        <w:widowControl w:val="0"/>
        <w:numPr>
          <w:ilvl w:val="3"/>
          <w:numId w:val="8"/>
        </w:numPr>
        <w:overflowPunct w:val="0"/>
        <w:autoSpaceDE w:val="0"/>
        <w:autoSpaceDN w:val="0"/>
        <w:adjustRightInd w:val="0"/>
        <w:ind w:left="709" w:hanging="283"/>
        <w:jc w:val="both"/>
      </w:pPr>
      <w:bookmarkStart w:id="0" w:name="page7"/>
      <w:bookmarkEnd w:id="0"/>
      <w:r w:rsidRPr="00441FAC">
        <w:t xml:space="preserve">Utilizarea tehnologiilor informaţionale în demersul didactic; </w:t>
      </w:r>
    </w:p>
    <w:p w:rsidR="00470F56" w:rsidRPr="00441FAC" w:rsidRDefault="00470F56" w:rsidP="00441FAC">
      <w:pPr>
        <w:widowControl w:val="0"/>
        <w:numPr>
          <w:ilvl w:val="3"/>
          <w:numId w:val="8"/>
        </w:numPr>
        <w:overflowPunct w:val="0"/>
        <w:autoSpaceDE w:val="0"/>
        <w:autoSpaceDN w:val="0"/>
        <w:adjustRightInd w:val="0"/>
        <w:ind w:left="709" w:hanging="283"/>
        <w:jc w:val="both"/>
      </w:pPr>
      <w:r w:rsidRPr="00441FAC">
        <w:t xml:space="preserve">Aplicarea adecvată a principiilor şi metodelor specifice didacticii disciplinelor/ modulelor tehnologice; </w:t>
      </w:r>
    </w:p>
    <w:p w:rsidR="00470F56" w:rsidRPr="00441FAC" w:rsidRDefault="00470F56" w:rsidP="00441FAC">
      <w:pPr>
        <w:widowControl w:val="0"/>
        <w:numPr>
          <w:ilvl w:val="3"/>
          <w:numId w:val="8"/>
        </w:numPr>
        <w:overflowPunct w:val="0"/>
        <w:autoSpaceDE w:val="0"/>
        <w:autoSpaceDN w:val="0"/>
        <w:adjustRightInd w:val="0"/>
        <w:ind w:left="709" w:hanging="283"/>
        <w:jc w:val="both"/>
      </w:pPr>
      <w:r w:rsidRPr="00441FAC">
        <w:t xml:space="preserve">Elaborarea, selectarea şi aplicarea unor metode de evaluare adecvate obiectivelor sau competenţelor vizate; </w:t>
      </w:r>
    </w:p>
    <w:p w:rsidR="00470F56" w:rsidRPr="00441FAC" w:rsidRDefault="00470F56" w:rsidP="00441FAC">
      <w:pPr>
        <w:widowControl w:val="0"/>
        <w:numPr>
          <w:ilvl w:val="3"/>
          <w:numId w:val="8"/>
        </w:numPr>
        <w:overflowPunct w:val="0"/>
        <w:autoSpaceDE w:val="0"/>
        <w:autoSpaceDN w:val="0"/>
        <w:adjustRightInd w:val="0"/>
        <w:ind w:left="709" w:hanging="283"/>
        <w:jc w:val="both"/>
      </w:pPr>
      <w:r w:rsidRPr="00441FAC">
        <w:t xml:space="preserve">Comunicarea eficientă cu partenerii în activitatea educaţională; </w:t>
      </w:r>
    </w:p>
    <w:p w:rsidR="00470F56" w:rsidRPr="00441FAC" w:rsidRDefault="00470F56" w:rsidP="00441FAC">
      <w:pPr>
        <w:widowControl w:val="0"/>
        <w:numPr>
          <w:ilvl w:val="3"/>
          <w:numId w:val="8"/>
        </w:numPr>
        <w:overflowPunct w:val="0"/>
        <w:autoSpaceDE w:val="0"/>
        <w:autoSpaceDN w:val="0"/>
        <w:adjustRightInd w:val="0"/>
        <w:ind w:left="709" w:hanging="283"/>
        <w:jc w:val="both"/>
      </w:pPr>
      <w:r w:rsidRPr="00441FAC">
        <w:t xml:space="preserve">Aplicarea unor forme de management al clasei în funcţie de activitatea de învăţare proiectată; </w:t>
      </w:r>
    </w:p>
    <w:p w:rsidR="00470F56" w:rsidRPr="00441FAC" w:rsidRDefault="00470F56" w:rsidP="00441FAC">
      <w:pPr>
        <w:widowControl w:val="0"/>
        <w:numPr>
          <w:ilvl w:val="3"/>
          <w:numId w:val="8"/>
        </w:numPr>
        <w:overflowPunct w:val="0"/>
        <w:autoSpaceDE w:val="0"/>
        <w:autoSpaceDN w:val="0"/>
        <w:adjustRightInd w:val="0"/>
        <w:ind w:left="709" w:hanging="283"/>
        <w:jc w:val="both"/>
      </w:pPr>
      <w:r w:rsidRPr="00441FAC">
        <w:t xml:space="preserve">Transmiterea, în funcţie de particularităţile de vârstă ale elevilor, a conţinuturilor astfel încât să dezvolte structuri operatorii, afective şi atitudinale; </w:t>
      </w:r>
    </w:p>
    <w:p w:rsidR="00470F56" w:rsidRPr="00441FAC" w:rsidRDefault="00470F56" w:rsidP="00441FAC">
      <w:pPr>
        <w:widowControl w:val="0"/>
        <w:numPr>
          <w:ilvl w:val="3"/>
          <w:numId w:val="8"/>
        </w:numPr>
        <w:overflowPunct w:val="0"/>
        <w:autoSpaceDE w:val="0"/>
        <w:autoSpaceDN w:val="0"/>
        <w:adjustRightInd w:val="0"/>
        <w:ind w:left="709" w:hanging="283"/>
        <w:jc w:val="both"/>
      </w:pPr>
      <w:r w:rsidRPr="00441FAC">
        <w:t xml:space="preserve">Dezvoltarea competenţele civice şi interpersonale ale elevilor şi conduita antreprenorială a acestora; </w:t>
      </w:r>
    </w:p>
    <w:p w:rsidR="00470F56" w:rsidRPr="00441FAC" w:rsidRDefault="00470F56" w:rsidP="00441FAC">
      <w:pPr>
        <w:widowControl w:val="0"/>
        <w:numPr>
          <w:ilvl w:val="3"/>
          <w:numId w:val="8"/>
        </w:numPr>
        <w:overflowPunct w:val="0"/>
        <w:autoSpaceDE w:val="0"/>
        <w:autoSpaceDN w:val="0"/>
        <w:adjustRightInd w:val="0"/>
        <w:ind w:left="709" w:hanging="283"/>
        <w:jc w:val="both"/>
      </w:pPr>
      <w:r w:rsidRPr="00441FAC">
        <w:t xml:space="preserve">Stimularea potenţialului fiecărui elev şi dezvoltarea creativităţii. </w:t>
      </w:r>
    </w:p>
    <w:p w:rsidR="006233FD" w:rsidRPr="00441FAC" w:rsidRDefault="006233FD" w:rsidP="00441FAC">
      <w:pPr>
        <w:tabs>
          <w:tab w:val="num" w:pos="567"/>
        </w:tabs>
        <w:ind w:hanging="1299"/>
      </w:pPr>
    </w:p>
    <w:p w:rsidR="00D044E2" w:rsidRPr="00441FAC" w:rsidRDefault="00D044E2" w:rsidP="00441FAC">
      <w:pPr>
        <w:tabs>
          <w:tab w:val="num" w:pos="567"/>
        </w:tabs>
      </w:pPr>
    </w:p>
    <w:p w:rsidR="00470F56" w:rsidRPr="00441FAC" w:rsidRDefault="00470F56" w:rsidP="00441FAC">
      <w:pPr>
        <w:pStyle w:val="Heading22"/>
        <w:jc w:val="center"/>
        <w:rPr>
          <w:b/>
          <w:bCs/>
          <w:color w:val="000000"/>
          <w:sz w:val="20"/>
          <w:szCs w:val="20"/>
          <w:lang w:val="ro-RO"/>
        </w:rPr>
      </w:pPr>
      <w:r w:rsidRPr="00441FAC">
        <w:rPr>
          <w:b/>
          <w:bCs/>
          <w:color w:val="000000"/>
          <w:sz w:val="20"/>
          <w:szCs w:val="20"/>
          <w:lang w:val="ro-RO"/>
        </w:rPr>
        <w:t>3. TEMATICA DIDACTICĂ A DISCIPLINEI</w:t>
      </w:r>
    </w:p>
    <w:p w:rsidR="00470F56" w:rsidRPr="00441FAC" w:rsidRDefault="00470F56" w:rsidP="00441FAC"/>
    <w:p w:rsidR="00470F56" w:rsidRPr="00441FAC" w:rsidRDefault="00470F56" w:rsidP="00441FAC">
      <w:pPr>
        <w:autoSpaceDE w:val="0"/>
        <w:autoSpaceDN w:val="0"/>
        <w:adjustRightInd w:val="0"/>
        <w:ind w:firstLine="644"/>
        <w:jc w:val="both"/>
        <w:rPr>
          <w:color w:val="000000"/>
        </w:rPr>
      </w:pPr>
      <w:r w:rsidRPr="00441FAC">
        <w:rPr>
          <w:bCs/>
          <w:color w:val="000000"/>
        </w:rPr>
        <w:t>1. Locul şi rolul disciplinelor/modulelor de specialitate în învăţământul preuniversitar</w:t>
      </w:r>
      <w:r w:rsidRPr="00441FAC">
        <w:rPr>
          <w:color w:val="000000"/>
        </w:rPr>
        <w:t xml:space="preserve">. </w:t>
      </w:r>
      <w:r w:rsidRPr="00441FAC">
        <w:rPr>
          <w:bCs/>
          <w:color w:val="000000"/>
        </w:rPr>
        <w:t>Construirea demersurilor didactice pentru realizarea unui învăţământ centrat pe elev.</w:t>
      </w:r>
    </w:p>
    <w:p w:rsidR="00470F56" w:rsidRPr="00441FAC" w:rsidRDefault="00470F56" w:rsidP="00441FAC">
      <w:pPr>
        <w:numPr>
          <w:ilvl w:val="1"/>
          <w:numId w:val="6"/>
        </w:numPr>
        <w:autoSpaceDE w:val="0"/>
        <w:autoSpaceDN w:val="0"/>
        <w:adjustRightInd w:val="0"/>
        <w:ind w:left="644" w:hanging="360"/>
        <w:jc w:val="both"/>
        <w:rPr>
          <w:b/>
          <w:color w:val="000000"/>
        </w:rPr>
      </w:pPr>
      <w:r w:rsidRPr="00441FAC">
        <w:rPr>
          <w:color w:val="000000"/>
        </w:rPr>
        <w:t xml:space="preserve">2. Curriculumul şcolar: </w:t>
      </w:r>
    </w:p>
    <w:p w:rsidR="00470F56" w:rsidRPr="00441FAC" w:rsidRDefault="00470F56" w:rsidP="00441FAC">
      <w:pPr>
        <w:ind w:firstLine="644"/>
        <w:jc w:val="both"/>
        <w:rPr>
          <w:color w:val="000000"/>
        </w:rPr>
      </w:pPr>
      <w:r w:rsidRPr="00441FAC">
        <w:rPr>
          <w:color w:val="000000"/>
        </w:rPr>
        <w:t>a) elemente componente (curriculum naţional, planuri-cadru, arii curriculare, trunchi comun, discipline, module);</w:t>
      </w:r>
    </w:p>
    <w:p w:rsidR="00470F56" w:rsidRPr="00441FAC" w:rsidRDefault="00470F56" w:rsidP="00441FAC">
      <w:pPr>
        <w:ind w:firstLine="644"/>
        <w:jc w:val="both"/>
        <w:rPr>
          <w:color w:val="000000"/>
        </w:rPr>
      </w:pPr>
      <w:r w:rsidRPr="00441FAC">
        <w:rPr>
          <w:color w:val="000000"/>
        </w:rPr>
        <w:t>b)  documente curriculare (standarde de pregătire profesională, planuri-cadru şi planuri de învăţământ, programe şcolare, manuale şcolare, auxiliare curriculare);</w:t>
      </w:r>
    </w:p>
    <w:p w:rsidR="00470F56" w:rsidRPr="00441FAC" w:rsidRDefault="00470F56" w:rsidP="00441FAC">
      <w:pPr>
        <w:ind w:firstLine="644"/>
        <w:jc w:val="both"/>
        <w:rPr>
          <w:color w:val="000000"/>
        </w:rPr>
      </w:pPr>
      <w:r w:rsidRPr="00441FAC">
        <w:rPr>
          <w:color w:val="000000"/>
        </w:rPr>
        <w:t>c) obiectivele predării – învăţării – evaluării la disciplinele/modulele din aria curriculară “Tehnologii”. Competenţe generale, competenţe specifice, unităţi de competenţă şi competenţe.</w:t>
      </w:r>
    </w:p>
    <w:p w:rsidR="00470F56" w:rsidRPr="00441FAC" w:rsidRDefault="00470F56" w:rsidP="00441FAC">
      <w:pPr>
        <w:ind w:firstLine="644"/>
        <w:jc w:val="both"/>
        <w:rPr>
          <w:color w:val="000000"/>
        </w:rPr>
      </w:pPr>
      <w:r w:rsidRPr="00441FAC">
        <w:rPr>
          <w:color w:val="000000"/>
        </w:rPr>
        <w:t xml:space="preserve">d) proiectarea curriculumului în dezvoltare locală sau la decizia şcolii de tipul:  aprofundare/extindere/opţional ca disciplină nouă; </w:t>
      </w:r>
    </w:p>
    <w:p w:rsidR="00470F56" w:rsidRPr="00441FAC" w:rsidRDefault="00470F56" w:rsidP="00441FAC">
      <w:pPr>
        <w:ind w:firstLine="644"/>
        <w:jc w:val="both"/>
        <w:rPr>
          <w:color w:val="000000"/>
        </w:rPr>
      </w:pPr>
      <w:r w:rsidRPr="00441FAC">
        <w:rPr>
          <w:color w:val="000000"/>
        </w:rPr>
        <w:t xml:space="preserve">3. Operaţionalizarea obiectivelor didactice: proceduri de operaţionalizare şi exemple. </w:t>
      </w:r>
    </w:p>
    <w:p w:rsidR="00470F56" w:rsidRPr="00441FAC" w:rsidRDefault="00470F56" w:rsidP="00441FAC">
      <w:pPr>
        <w:ind w:firstLine="644"/>
        <w:jc w:val="both"/>
        <w:rPr>
          <w:color w:val="000000"/>
        </w:rPr>
      </w:pPr>
      <w:r w:rsidRPr="00441FAC">
        <w:rPr>
          <w:color w:val="000000"/>
        </w:rPr>
        <w:t>4. Relaţia între competenţe şi conţinuturi de instruire.</w:t>
      </w:r>
    </w:p>
    <w:p w:rsidR="00470F56" w:rsidRPr="00441FAC" w:rsidRDefault="00470F56" w:rsidP="00441FAC">
      <w:pPr>
        <w:ind w:firstLine="644"/>
        <w:jc w:val="both"/>
        <w:rPr>
          <w:color w:val="000000"/>
        </w:rPr>
      </w:pPr>
      <w:r w:rsidRPr="00441FAC">
        <w:rPr>
          <w:color w:val="000000"/>
        </w:rPr>
        <w:t>5. Metode şi procedee de predare-învăţare:</w:t>
      </w:r>
    </w:p>
    <w:p w:rsidR="00470F56" w:rsidRPr="00441FAC" w:rsidRDefault="00470F56" w:rsidP="00441FAC">
      <w:pPr>
        <w:ind w:firstLine="720"/>
        <w:jc w:val="both"/>
        <w:rPr>
          <w:color w:val="000000"/>
        </w:rPr>
      </w:pPr>
      <w:r w:rsidRPr="00441FAC">
        <w:rPr>
          <w:color w:val="000000"/>
        </w:rPr>
        <w:t>a) clasificarea şi caracteristicile principalelor grupe de metode de învăţământ;</w:t>
      </w:r>
    </w:p>
    <w:p w:rsidR="00470F56" w:rsidRPr="00441FAC" w:rsidRDefault="00470F56" w:rsidP="00441FAC">
      <w:pPr>
        <w:ind w:firstLine="720"/>
        <w:jc w:val="both"/>
        <w:rPr>
          <w:color w:val="000000"/>
        </w:rPr>
      </w:pPr>
      <w:r w:rsidRPr="00441FAC">
        <w:rPr>
          <w:color w:val="000000"/>
        </w:rPr>
        <w:t xml:space="preserve">b) exemplificări de aplicare a unor metode specifice disciplinelor/modulelor de specialitate; </w:t>
      </w:r>
    </w:p>
    <w:p w:rsidR="00470F56" w:rsidRPr="00441FAC" w:rsidRDefault="00470F56" w:rsidP="00441FAC">
      <w:pPr>
        <w:ind w:firstLine="720"/>
        <w:jc w:val="both"/>
        <w:rPr>
          <w:color w:val="000000"/>
        </w:rPr>
      </w:pPr>
      <w:r w:rsidRPr="00441FAC">
        <w:rPr>
          <w:color w:val="000000"/>
        </w:rPr>
        <w:lastRenderedPageBreak/>
        <w:t xml:space="preserve">c) utilizarea </w:t>
      </w:r>
      <w:r w:rsidRPr="00441FAC">
        <w:rPr>
          <w:color w:val="000000"/>
        </w:rPr>
        <w:tab/>
        <w:t>metodelor de predare active – participative, centrate pe elev/tehnicilor de învăţare prin cooperare: metoda proiectului; studiul de caz; jocul de rol; brainstorming-ul; lucrul în echipă; problematizarea;</w:t>
      </w:r>
    </w:p>
    <w:p w:rsidR="00470F56" w:rsidRPr="00441FAC" w:rsidRDefault="00470F56" w:rsidP="00441FAC">
      <w:pPr>
        <w:ind w:firstLine="720"/>
        <w:jc w:val="both"/>
        <w:rPr>
          <w:color w:val="000000"/>
        </w:rPr>
      </w:pPr>
      <w:r w:rsidRPr="00441FAC">
        <w:rPr>
          <w:color w:val="000000"/>
        </w:rPr>
        <w:t>d) utilizarea tehnologiilor informatice şi de comunicare în procesul didactic; exemplificări;</w:t>
      </w:r>
    </w:p>
    <w:p w:rsidR="00470F56" w:rsidRPr="00441FAC" w:rsidRDefault="00470F56" w:rsidP="00441FAC">
      <w:pPr>
        <w:ind w:firstLine="720"/>
        <w:jc w:val="both"/>
        <w:rPr>
          <w:color w:val="000000"/>
        </w:rPr>
      </w:pPr>
      <w:r w:rsidRPr="00441FAC">
        <w:rPr>
          <w:color w:val="000000"/>
        </w:rPr>
        <w:t>6. Mijloacele de învăţământ şi integrarea lor în procesul de predare-învăţare-evaluare:</w:t>
      </w:r>
    </w:p>
    <w:p w:rsidR="00470F56" w:rsidRPr="00441FAC" w:rsidRDefault="00470F56" w:rsidP="00441FAC">
      <w:pPr>
        <w:ind w:firstLine="720"/>
        <w:jc w:val="both"/>
        <w:rPr>
          <w:color w:val="000000"/>
        </w:rPr>
      </w:pPr>
      <w:r w:rsidRPr="00441FAC">
        <w:rPr>
          <w:color w:val="000000"/>
        </w:rPr>
        <w:t xml:space="preserve">a)  funcţiile didactice ale mijloacelor de învăţământ; </w:t>
      </w:r>
    </w:p>
    <w:p w:rsidR="00470F56" w:rsidRPr="00441FAC" w:rsidRDefault="00470F56" w:rsidP="00441FAC">
      <w:pPr>
        <w:ind w:firstLine="720"/>
        <w:jc w:val="both"/>
        <w:rPr>
          <w:color w:val="000000"/>
        </w:rPr>
      </w:pPr>
      <w:r w:rsidRPr="00441FAC">
        <w:rPr>
          <w:color w:val="000000"/>
        </w:rPr>
        <w:t>b) tipuri de mijloace de învăţământ şi caracteristicile lor; exemplificări.</w:t>
      </w:r>
    </w:p>
    <w:p w:rsidR="00470F56" w:rsidRPr="00441FAC" w:rsidRDefault="00470F56" w:rsidP="00441FAC">
      <w:pPr>
        <w:ind w:firstLine="720"/>
        <w:jc w:val="both"/>
        <w:rPr>
          <w:color w:val="000000"/>
        </w:rPr>
      </w:pPr>
      <w:r w:rsidRPr="00441FAC">
        <w:rPr>
          <w:color w:val="000000"/>
        </w:rPr>
        <w:t xml:space="preserve">7. Medii de instruire reale şi virtuale: cabinete, laboratoare, ateliere, complexe multimedia, săli de clasă, târguri şi expoziţii, agenți economici (descriere şi condiţii de utilizare); </w:t>
      </w:r>
    </w:p>
    <w:p w:rsidR="00470F56" w:rsidRPr="00441FAC" w:rsidRDefault="00470F56" w:rsidP="00441FAC">
      <w:pPr>
        <w:ind w:firstLine="720"/>
        <w:jc w:val="both"/>
        <w:rPr>
          <w:color w:val="000000"/>
        </w:rPr>
      </w:pPr>
      <w:r w:rsidRPr="00441FAC">
        <w:rPr>
          <w:color w:val="000000"/>
        </w:rPr>
        <w:t xml:space="preserve">8. Forme de organizare a activităţii didactice: lecţia şi variantele de lecţii; alte forme de organizare (cercurile de elevi, consultaţiile, vizitele şi excursiile etc.).  </w:t>
      </w:r>
    </w:p>
    <w:p w:rsidR="00470F56" w:rsidRPr="00441FAC" w:rsidRDefault="00470F56" w:rsidP="00441FAC">
      <w:pPr>
        <w:ind w:firstLine="720"/>
        <w:jc w:val="both"/>
        <w:rPr>
          <w:color w:val="000000"/>
        </w:rPr>
      </w:pPr>
      <w:r w:rsidRPr="00441FAC">
        <w:rPr>
          <w:color w:val="000000"/>
        </w:rPr>
        <w:t xml:space="preserve">9. Evaluarea rezultatelor şcolare în concordanţă cu obiectivele curriculare şi criteriile de performanţă din standardele de pregătire profesională; </w:t>
      </w:r>
    </w:p>
    <w:p w:rsidR="00470F56" w:rsidRPr="00441FAC" w:rsidRDefault="00470F56" w:rsidP="00441FAC">
      <w:pPr>
        <w:jc w:val="both"/>
        <w:rPr>
          <w:color w:val="000000"/>
        </w:rPr>
      </w:pPr>
      <w:r w:rsidRPr="00441FAC">
        <w:rPr>
          <w:color w:val="000000"/>
        </w:rPr>
        <w:t xml:space="preserve">            a) evaluarea, componentă fundamentală a procesului de învăţământ: definire, funcţii; </w:t>
      </w:r>
    </w:p>
    <w:p w:rsidR="00470F56" w:rsidRPr="00441FAC" w:rsidRDefault="00470F56" w:rsidP="00441FAC">
      <w:pPr>
        <w:jc w:val="both"/>
        <w:rPr>
          <w:color w:val="000000"/>
        </w:rPr>
      </w:pPr>
      <w:r w:rsidRPr="00441FAC">
        <w:rPr>
          <w:color w:val="000000"/>
        </w:rPr>
        <w:tab/>
        <w:t>b) metode şi tehnici de evaluare;</w:t>
      </w:r>
    </w:p>
    <w:p w:rsidR="00470F56" w:rsidRPr="00441FAC" w:rsidRDefault="00470F56" w:rsidP="00441FAC">
      <w:pPr>
        <w:jc w:val="both"/>
        <w:rPr>
          <w:color w:val="000000"/>
        </w:rPr>
      </w:pPr>
      <w:r w:rsidRPr="00441FAC">
        <w:rPr>
          <w:color w:val="000000"/>
        </w:rPr>
        <w:tab/>
        <w:t>c) erori în evaluare şi modalităţi de minimizare a lor;</w:t>
      </w:r>
    </w:p>
    <w:p w:rsidR="00470F56" w:rsidRPr="00441FAC" w:rsidRDefault="00470F56" w:rsidP="00441FAC">
      <w:pPr>
        <w:ind w:firstLine="720"/>
        <w:jc w:val="both"/>
        <w:rPr>
          <w:color w:val="000000"/>
        </w:rPr>
      </w:pPr>
      <w:r w:rsidRPr="00441FAC">
        <w:rPr>
          <w:color w:val="000000"/>
        </w:rPr>
        <w:t xml:space="preserve">d) construirea instrumentelor de evaluare (teste, chestionare, fişe etc.); </w:t>
      </w:r>
    </w:p>
    <w:p w:rsidR="00470F56" w:rsidRPr="00441FAC" w:rsidRDefault="00470F56" w:rsidP="00441FAC">
      <w:pPr>
        <w:ind w:firstLine="720"/>
        <w:jc w:val="both"/>
        <w:rPr>
          <w:color w:val="000000"/>
        </w:rPr>
      </w:pPr>
      <w:r w:rsidRPr="00441FAC">
        <w:rPr>
          <w:color w:val="000000"/>
        </w:rPr>
        <w:t xml:space="preserve">e) calităţile  instrumentelor de evaluare: validitate, fidelitate, obiectivitate şi aplicabilitate; </w:t>
      </w:r>
    </w:p>
    <w:p w:rsidR="00470F56" w:rsidRPr="00441FAC" w:rsidRDefault="00470F56" w:rsidP="00441FAC">
      <w:pPr>
        <w:ind w:firstLine="720"/>
        <w:jc w:val="both"/>
        <w:rPr>
          <w:color w:val="000000"/>
        </w:rPr>
      </w:pPr>
      <w:r w:rsidRPr="00441FAC">
        <w:rPr>
          <w:color w:val="000000"/>
        </w:rPr>
        <w:t xml:space="preserve">f) tipologia itemilor: definiţie, clasificări, caracteristici, domenii de utilizare, reguli de </w:t>
      </w:r>
    </w:p>
    <w:p w:rsidR="00470F56" w:rsidRPr="00441FAC" w:rsidRDefault="00470F56" w:rsidP="00441FAC">
      <w:pPr>
        <w:ind w:firstLine="720"/>
        <w:jc w:val="both"/>
        <w:rPr>
          <w:color w:val="000000"/>
        </w:rPr>
      </w:pPr>
      <w:r w:rsidRPr="00441FAC">
        <w:rPr>
          <w:color w:val="000000"/>
        </w:rPr>
        <w:t>proiectare, modalităţi de corectare şi notare.</w:t>
      </w:r>
    </w:p>
    <w:p w:rsidR="00470F56" w:rsidRPr="00441FAC" w:rsidRDefault="00470F56" w:rsidP="00441FAC">
      <w:pPr>
        <w:ind w:firstLine="720"/>
        <w:jc w:val="both"/>
        <w:rPr>
          <w:color w:val="000000"/>
        </w:rPr>
      </w:pPr>
      <w:r w:rsidRPr="00441FAC">
        <w:rPr>
          <w:color w:val="000000"/>
        </w:rPr>
        <w:t>10. Proiectarea demersului didactic: planificare calendaristică, proiectarea unităţii de învăţare, proiectarea lecţiei (pentru diferite tipuri de lecţii).</w:t>
      </w:r>
    </w:p>
    <w:p w:rsidR="00470F56" w:rsidRPr="00441FAC" w:rsidRDefault="00470F56" w:rsidP="00441FAC">
      <w:pPr>
        <w:ind w:firstLine="720"/>
        <w:jc w:val="both"/>
        <w:rPr>
          <w:color w:val="000000"/>
        </w:rPr>
      </w:pPr>
      <w:r w:rsidRPr="00441FAC">
        <w:rPr>
          <w:color w:val="000000"/>
        </w:rPr>
        <w:t>11. Modalităţi de adaptare a procesului instructiv-educativ în vederea integrării elevilor cu cerinţe educaţionale speciale (CES).</w:t>
      </w:r>
    </w:p>
    <w:p w:rsidR="00470F56" w:rsidRPr="00441FAC" w:rsidRDefault="00470F56" w:rsidP="00441FAC">
      <w:pPr>
        <w:ind w:firstLine="720"/>
        <w:jc w:val="both"/>
      </w:pPr>
      <w:r w:rsidRPr="00441FAC">
        <w:t>12. Pregătirea profesorului pentru activitatea didactică (profesională de specialitate, psihopedagogică şi metodică).</w:t>
      </w:r>
    </w:p>
    <w:p w:rsidR="005D0913" w:rsidRPr="00441FAC" w:rsidRDefault="005D0913" w:rsidP="00441FAC">
      <w:pPr>
        <w:jc w:val="both"/>
        <w:rPr>
          <w:color w:val="000000"/>
        </w:rPr>
      </w:pPr>
    </w:p>
    <w:p w:rsidR="006233FD" w:rsidRPr="00441FAC" w:rsidRDefault="006233FD" w:rsidP="00441FAC">
      <w:pPr>
        <w:pStyle w:val="ListParagraph"/>
        <w:numPr>
          <w:ilvl w:val="0"/>
          <w:numId w:val="27"/>
        </w:numPr>
        <w:jc w:val="center"/>
        <w:rPr>
          <w:b/>
        </w:rPr>
      </w:pPr>
      <w:r w:rsidRPr="00441FAC">
        <w:rPr>
          <w:b/>
        </w:rPr>
        <w:t>BIBLIOGRAFIE</w:t>
      </w:r>
    </w:p>
    <w:p w:rsidR="005D0913" w:rsidRPr="00441FAC" w:rsidRDefault="005D0913" w:rsidP="00441FAC">
      <w:pPr>
        <w:jc w:val="both"/>
        <w:rPr>
          <w:b/>
        </w:rPr>
      </w:pPr>
    </w:p>
    <w:p w:rsidR="005D0913" w:rsidRPr="00441FAC" w:rsidRDefault="005D0913" w:rsidP="00441FAC">
      <w:pPr>
        <w:jc w:val="both"/>
        <w:rPr>
          <w:b/>
        </w:rPr>
      </w:pPr>
      <w:r w:rsidRPr="00441FAC">
        <w:rPr>
          <w:b/>
        </w:rPr>
        <w:t>TEMATICA DE SPECIALITATE</w:t>
      </w:r>
    </w:p>
    <w:p w:rsidR="005D0913" w:rsidRPr="00441FAC" w:rsidRDefault="005D0913" w:rsidP="00441FAC">
      <w:pPr>
        <w:spacing w:line="360" w:lineRule="auto"/>
        <w:contextualSpacing/>
        <w:rPr>
          <w:rFonts w:eastAsia="Calibri"/>
          <w:lang w:val="fr-FR"/>
        </w:rPr>
      </w:pPr>
    </w:p>
    <w:tbl>
      <w:tblPr>
        <w:tblW w:w="10382" w:type="dxa"/>
        <w:tblInd w:w="-318" w:type="dxa"/>
        <w:tblLayout w:type="fixed"/>
        <w:tblLook w:val="01E0"/>
      </w:tblPr>
      <w:tblGrid>
        <w:gridCol w:w="1146"/>
        <w:gridCol w:w="2610"/>
        <w:gridCol w:w="6626"/>
      </w:tblGrid>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Bîlteanu Gh.,</w:t>
            </w:r>
          </w:p>
        </w:tc>
        <w:tc>
          <w:tcPr>
            <w:tcW w:w="6626" w:type="dxa"/>
          </w:tcPr>
          <w:p w:rsidR="00470F56" w:rsidRPr="00441FAC" w:rsidRDefault="00470F56" w:rsidP="00441FAC">
            <w:pPr>
              <w:jc w:val="both"/>
              <w:rPr>
                <w:rFonts w:eastAsia="Calibri"/>
              </w:rPr>
            </w:pPr>
            <w:r w:rsidRPr="00441FAC">
              <w:rPr>
                <w:rFonts w:eastAsia="Calibri"/>
              </w:rPr>
              <w:t>Fitotehnie</w:t>
            </w:r>
            <w:r w:rsidR="000859D0" w:rsidRPr="00441FAC">
              <w:rPr>
                <w:rFonts w:eastAsia="Calibri"/>
              </w:rPr>
              <w:t xml:space="preserve">, </w:t>
            </w:r>
            <w:r w:rsidRPr="00441FAC">
              <w:rPr>
                <w:rFonts w:eastAsia="Calibri"/>
              </w:rPr>
              <w:t>Ed</w:t>
            </w:r>
            <w:r w:rsidR="000859D0" w:rsidRPr="00441FAC">
              <w:rPr>
                <w:rFonts w:eastAsia="Calibri"/>
              </w:rPr>
              <w:t>itura</w:t>
            </w:r>
            <w:r w:rsidRPr="00441FAC">
              <w:rPr>
                <w:rFonts w:eastAsia="Calibri"/>
              </w:rPr>
              <w:t xml:space="preserve"> </w:t>
            </w:r>
            <w:r w:rsidR="000859D0" w:rsidRPr="00441FAC">
              <w:rPr>
                <w:rFonts w:eastAsia="Calibri"/>
              </w:rPr>
              <w:t>„</w:t>
            </w:r>
            <w:r w:rsidRPr="00441FAC">
              <w:rPr>
                <w:rFonts w:eastAsia="Calibri"/>
              </w:rPr>
              <w:t>Ceres</w:t>
            </w:r>
            <w:r w:rsidR="000859D0" w:rsidRPr="00441FAC">
              <w:rPr>
                <w:rFonts w:eastAsia="Calibri"/>
              </w:rPr>
              <w:t>”</w:t>
            </w:r>
            <w:r w:rsidRPr="00441FAC">
              <w:rPr>
                <w:rFonts w:eastAsia="Calibri"/>
              </w:rPr>
              <w:t>, Bucureşti, 2001</w:t>
            </w:r>
          </w:p>
        </w:tc>
      </w:tr>
      <w:tr w:rsidR="00470F56" w:rsidRPr="00441FAC" w:rsidTr="000859D0">
        <w:trPr>
          <w:trHeight w:val="315"/>
        </w:trPr>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Budoi Gh., Penescu A.</w:t>
            </w:r>
          </w:p>
        </w:tc>
        <w:tc>
          <w:tcPr>
            <w:tcW w:w="6626" w:type="dxa"/>
          </w:tcPr>
          <w:p w:rsidR="00470F56" w:rsidRPr="00441FAC" w:rsidRDefault="00470F56" w:rsidP="00441FAC">
            <w:pPr>
              <w:jc w:val="both"/>
              <w:rPr>
                <w:rFonts w:eastAsia="Calibri"/>
              </w:rPr>
            </w:pPr>
            <w:r w:rsidRPr="00441FAC">
              <w:rPr>
                <w:rFonts w:eastAsia="Calibri"/>
              </w:rPr>
              <w:t>Agrotehnica</w:t>
            </w:r>
            <w:r w:rsidR="000859D0" w:rsidRPr="00441FAC">
              <w:rPr>
                <w:rFonts w:eastAsia="Calibri"/>
              </w:rPr>
              <w:t xml:space="preserve">, </w:t>
            </w:r>
            <w:r w:rsidRPr="00441FAC">
              <w:rPr>
                <w:rFonts w:eastAsia="Calibri"/>
              </w:rPr>
              <w:t>Ed</w:t>
            </w:r>
            <w:r w:rsidR="000859D0" w:rsidRPr="00441FAC">
              <w:rPr>
                <w:rFonts w:eastAsia="Calibri"/>
              </w:rPr>
              <w:t>itura</w:t>
            </w:r>
            <w:r w:rsidRPr="00441FAC">
              <w:rPr>
                <w:rFonts w:eastAsia="Calibri"/>
              </w:rPr>
              <w:t xml:space="preserve"> </w:t>
            </w:r>
            <w:r w:rsidR="000859D0" w:rsidRPr="00441FAC">
              <w:rPr>
                <w:rFonts w:eastAsia="Calibri"/>
              </w:rPr>
              <w:t>„</w:t>
            </w:r>
            <w:r w:rsidRPr="00441FAC">
              <w:rPr>
                <w:rFonts w:eastAsia="Calibri"/>
              </w:rPr>
              <w:t>Ceres</w:t>
            </w:r>
            <w:r w:rsidR="000859D0" w:rsidRPr="00441FAC">
              <w:rPr>
                <w:rFonts w:eastAsia="Calibri"/>
              </w:rPr>
              <w:t>”</w:t>
            </w:r>
            <w:r w:rsidRPr="00441FAC">
              <w:rPr>
                <w:rFonts w:eastAsia="Calibri"/>
              </w:rPr>
              <w:t>, Bucureşti, 1996</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Ciarnau Rodica şi colab.</w:t>
            </w:r>
          </w:p>
        </w:tc>
        <w:tc>
          <w:tcPr>
            <w:tcW w:w="6626" w:type="dxa"/>
          </w:tcPr>
          <w:p w:rsidR="00470F56" w:rsidRPr="00441FAC" w:rsidRDefault="00470F56" w:rsidP="00441FAC">
            <w:pPr>
              <w:jc w:val="both"/>
              <w:rPr>
                <w:rFonts w:eastAsia="Calibri"/>
              </w:rPr>
            </w:pPr>
            <w:r w:rsidRPr="00441FAC">
              <w:rPr>
                <w:rFonts w:eastAsia="Calibri"/>
              </w:rPr>
              <w:t xml:space="preserve">Ecologie si protecţia mediului, Manual pentru clasa </w:t>
            </w:r>
          </w:p>
          <w:p w:rsidR="00470F56" w:rsidRPr="00441FAC" w:rsidRDefault="00470F56" w:rsidP="00441FAC">
            <w:pPr>
              <w:jc w:val="both"/>
              <w:rPr>
                <w:rFonts w:eastAsia="Calibri"/>
              </w:rPr>
            </w:pPr>
            <w:r w:rsidRPr="00441FAC">
              <w:rPr>
                <w:rFonts w:eastAsia="Calibri"/>
              </w:rPr>
              <w:t>a X-a</w:t>
            </w:r>
            <w:r w:rsidR="000859D0" w:rsidRPr="00441FAC">
              <w:rPr>
                <w:rFonts w:eastAsia="Calibri"/>
              </w:rPr>
              <w:t xml:space="preserve">, </w:t>
            </w:r>
            <w:r w:rsidRPr="00441FAC">
              <w:rPr>
                <w:rFonts w:eastAsia="Calibri"/>
              </w:rPr>
              <w:t>Ed</w:t>
            </w:r>
            <w:r w:rsidR="000859D0" w:rsidRPr="00441FAC">
              <w:rPr>
                <w:rFonts w:eastAsia="Calibri"/>
              </w:rPr>
              <w:t>itura</w:t>
            </w:r>
            <w:r w:rsidRPr="00441FAC">
              <w:rPr>
                <w:rFonts w:eastAsia="Calibri"/>
              </w:rPr>
              <w:t xml:space="preserve"> </w:t>
            </w:r>
            <w:r w:rsidR="000859D0" w:rsidRPr="00441FAC">
              <w:rPr>
                <w:rFonts w:eastAsia="Calibri"/>
              </w:rPr>
              <w:t>„</w:t>
            </w:r>
            <w:r w:rsidRPr="00441FAC">
              <w:rPr>
                <w:rFonts w:eastAsia="Calibri"/>
              </w:rPr>
              <w:t>Economica Preuniversitaria</w:t>
            </w:r>
            <w:r w:rsidR="000859D0" w:rsidRPr="00441FAC">
              <w:rPr>
                <w:rFonts w:eastAsia="Calibri"/>
              </w:rPr>
              <w:t>”</w:t>
            </w:r>
            <w:r w:rsidRPr="00441FAC">
              <w:rPr>
                <w:rFonts w:eastAsia="Calibri"/>
              </w:rPr>
              <w:t xml:space="preserve">, </w:t>
            </w:r>
            <w:r w:rsidR="000859D0" w:rsidRPr="00441FAC">
              <w:rPr>
                <w:rFonts w:eastAsia="Calibri"/>
              </w:rPr>
              <w:t xml:space="preserve"> </w:t>
            </w:r>
            <w:r w:rsidRPr="00441FAC">
              <w:rPr>
                <w:rFonts w:eastAsia="Calibri"/>
              </w:rPr>
              <w:t>Bucureşti, 2004</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Dragoş Toma</w:t>
            </w:r>
          </w:p>
        </w:tc>
        <w:tc>
          <w:tcPr>
            <w:tcW w:w="6626" w:type="dxa"/>
          </w:tcPr>
          <w:p w:rsidR="00470F56" w:rsidRPr="00441FAC" w:rsidRDefault="00470F56" w:rsidP="00441FAC">
            <w:pPr>
              <w:jc w:val="both"/>
              <w:rPr>
                <w:rFonts w:eastAsia="Calibri"/>
              </w:rPr>
            </w:pPr>
            <w:r w:rsidRPr="00441FAC">
              <w:rPr>
                <w:rFonts w:eastAsia="Calibri"/>
              </w:rPr>
              <w:t>Maşini si instalaţii agricole</w:t>
            </w:r>
            <w:r w:rsidR="000859D0" w:rsidRPr="00441FAC">
              <w:rPr>
                <w:rFonts w:eastAsia="Calibri"/>
              </w:rPr>
              <w:t xml:space="preserve">, </w:t>
            </w:r>
            <w:r w:rsidRPr="00441FAC">
              <w:t>Editura Didactică și Pedagogică</w:t>
            </w:r>
            <w:r w:rsidRPr="00441FAC">
              <w:rPr>
                <w:rFonts w:eastAsia="Calibri"/>
              </w:rPr>
              <w:t>, Bucureşti, 1981,</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Oanea Nicolae</w:t>
            </w:r>
          </w:p>
        </w:tc>
        <w:tc>
          <w:tcPr>
            <w:tcW w:w="6626" w:type="dxa"/>
          </w:tcPr>
          <w:p w:rsidR="00470F56" w:rsidRPr="00441FAC" w:rsidRDefault="00470F56" w:rsidP="00441FAC">
            <w:pPr>
              <w:jc w:val="both"/>
              <w:rPr>
                <w:rFonts w:eastAsia="Calibri"/>
              </w:rPr>
            </w:pPr>
            <w:r w:rsidRPr="00441FAC">
              <w:rPr>
                <w:rFonts w:eastAsia="Calibri"/>
              </w:rPr>
              <w:t>Pedologie generală</w:t>
            </w:r>
            <w:r w:rsidR="000859D0" w:rsidRPr="00441FAC">
              <w:rPr>
                <w:rFonts w:eastAsia="Calibri"/>
              </w:rPr>
              <w:t xml:space="preserve">, </w:t>
            </w:r>
            <w:r w:rsidRPr="00441FAC">
              <w:rPr>
                <w:rFonts w:eastAsia="Calibri"/>
              </w:rPr>
              <w:t>Ed</w:t>
            </w:r>
            <w:r w:rsidR="000859D0" w:rsidRPr="00441FAC">
              <w:rPr>
                <w:rFonts w:eastAsia="Calibri"/>
              </w:rPr>
              <w:t>itura</w:t>
            </w:r>
            <w:r w:rsidRPr="00441FAC">
              <w:rPr>
                <w:rFonts w:eastAsia="Calibri"/>
              </w:rPr>
              <w:t xml:space="preserve"> </w:t>
            </w:r>
            <w:r w:rsidR="000859D0" w:rsidRPr="00441FAC">
              <w:rPr>
                <w:rFonts w:eastAsia="Calibri"/>
              </w:rPr>
              <w:t>„</w:t>
            </w:r>
            <w:r w:rsidRPr="00441FAC">
              <w:rPr>
                <w:rFonts w:eastAsia="Calibri"/>
              </w:rPr>
              <w:t>PACO</w:t>
            </w:r>
            <w:r w:rsidR="000859D0" w:rsidRPr="00441FAC">
              <w:rPr>
                <w:rFonts w:eastAsia="Calibri"/>
              </w:rPr>
              <w:t>”</w:t>
            </w:r>
            <w:r w:rsidRPr="00441FAC">
              <w:rPr>
                <w:rFonts w:eastAsia="Calibri"/>
              </w:rPr>
              <w:t>, Bucureşti, 2001</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Popescu V., Atanasiu N.</w:t>
            </w:r>
          </w:p>
        </w:tc>
        <w:tc>
          <w:tcPr>
            <w:tcW w:w="6626" w:type="dxa"/>
          </w:tcPr>
          <w:p w:rsidR="00470F56" w:rsidRPr="00441FAC" w:rsidRDefault="00470F56" w:rsidP="00441FAC">
            <w:pPr>
              <w:jc w:val="both"/>
              <w:rPr>
                <w:rFonts w:eastAsia="Calibri"/>
              </w:rPr>
            </w:pPr>
            <w:r w:rsidRPr="00441FAC">
              <w:rPr>
                <w:rFonts w:eastAsia="Calibri"/>
              </w:rPr>
              <w:t>Legumicultura</w:t>
            </w:r>
            <w:r w:rsidR="000859D0" w:rsidRPr="00441FAC">
              <w:rPr>
                <w:rFonts w:eastAsia="Calibri"/>
              </w:rPr>
              <w:t xml:space="preserve">, </w:t>
            </w:r>
            <w:r w:rsidRPr="00441FAC">
              <w:rPr>
                <w:rFonts w:eastAsia="Calibri"/>
              </w:rPr>
              <w:t>Ed</w:t>
            </w:r>
            <w:r w:rsidR="000859D0" w:rsidRPr="00441FAC">
              <w:rPr>
                <w:rFonts w:eastAsia="Calibri"/>
              </w:rPr>
              <w:t>itura</w:t>
            </w:r>
            <w:r w:rsidRPr="00441FAC">
              <w:rPr>
                <w:rFonts w:eastAsia="Calibri"/>
              </w:rPr>
              <w:t xml:space="preserve"> </w:t>
            </w:r>
            <w:r w:rsidR="000859D0" w:rsidRPr="00441FAC">
              <w:rPr>
                <w:rFonts w:eastAsia="Calibri"/>
              </w:rPr>
              <w:t>„</w:t>
            </w:r>
            <w:r w:rsidRPr="00441FAC">
              <w:rPr>
                <w:rFonts w:eastAsia="Calibri"/>
              </w:rPr>
              <w:t>Ceres</w:t>
            </w:r>
            <w:r w:rsidR="000859D0" w:rsidRPr="00441FAC">
              <w:rPr>
                <w:rFonts w:eastAsia="Calibri"/>
              </w:rPr>
              <w:t>”</w:t>
            </w:r>
            <w:r w:rsidRPr="00441FAC">
              <w:rPr>
                <w:rFonts w:eastAsia="Calibri"/>
              </w:rPr>
              <w:t>, Bucureşti, 2001</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 xml:space="preserve">Popescu V. </w:t>
            </w:r>
          </w:p>
        </w:tc>
        <w:tc>
          <w:tcPr>
            <w:tcW w:w="6626" w:type="dxa"/>
          </w:tcPr>
          <w:p w:rsidR="00470F56" w:rsidRPr="00441FAC" w:rsidRDefault="00470F56" w:rsidP="00441FAC">
            <w:pPr>
              <w:jc w:val="both"/>
              <w:rPr>
                <w:rFonts w:eastAsia="Calibri"/>
              </w:rPr>
            </w:pPr>
            <w:r w:rsidRPr="00441FAC">
              <w:rPr>
                <w:rFonts w:eastAsia="Calibri"/>
              </w:rPr>
              <w:t xml:space="preserve">Producerea materialului săditor pentru legume, pomi și vița de vie </w:t>
            </w:r>
          </w:p>
          <w:p w:rsidR="00470F56" w:rsidRPr="00441FAC" w:rsidRDefault="000859D0" w:rsidP="00441FAC">
            <w:pPr>
              <w:jc w:val="both"/>
              <w:rPr>
                <w:rFonts w:eastAsia="Calibri"/>
              </w:rPr>
            </w:pPr>
            <w:r w:rsidRPr="00441FAC">
              <w:rPr>
                <w:rFonts w:eastAsia="Calibri"/>
              </w:rPr>
              <w:t>Editura</w:t>
            </w:r>
            <w:r w:rsidR="00470F56" w:rsidRPr="00441FAC">
              <w:rPr>
                <w:rFonts w:eastAsia="Calibri"/>
              </w:rPr>
              <w:t xml:space="preserve"> </w:t>
            </w:r>
            <w:r w:rsidRPr="00441FAC">
              <w:rPr>
                <w:rFonts w:eastAsia="Calibri"/>
              </w:rPr>
              <w:t>„</w:t>
            </w:r>
            <w:r w:rsidR="00470F56" w:rsidRPr="00441FAC">
              <w:rPr>
                <w:rFonts w:eastAsia="Calibri"/>
              </w:rPr>
              <w:t>MAST</w:t>
            </w:r>
            <w:r w:rsidRPr="00441FAC">
              <w:rPr>
                <w:rFonts w:eastAsia="Calibri"/>
              </w:rPr>
              <w:t>”</w:t>
            </w:r>
            <w:r w:rsidR="00470F56" w:rsidRPr="00441FAC">
              <w:rPr>
                <w:rFonts w:eastAsia="Calibri"/>
              </w:rPr>
              <w:t>,  Colecția Agro-Zoo, 2011</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Peștean V.I. și colab</w:t>
            </w:r>
            <w:r w:rsidR="000859D0" w:rsidRPr="00441FAC">
              <w:rPr>
                <w:rFonts w:eastAsia="Calibri"/>
              </w:rPr>
              <w:t>.</w:t>
            </w:r>
          </w:p>
        </w:tc>
        <w:tc>
          <w:tcPr>
            <w:tcW w:w="6626" w:type="dxa"/>
          </w:tcPr>
          <w:p w:rsidR="00470F56" w:rsidRPr="00441FAC" w:rsidRDefault="00470F56" w:rsidP="00441FAC">
            <w:pPr>
              <w:jc w:val="both"/>
              <w:rPr>
                <w:rFonts w:eastAsia="Calibri"/>
              </w:rPr>
            </w:pPr>
            <w:r w:rsidRPr="00441FAC">
              <w:rPr>
                <w:rFonts w:eastAsia="Calibri"/>
              </w:rPr>
              <w:t>Cultura plantelor de câmp</w:t>
            </w:r>
            <w:r w:rsidR="000859D0" w:rsidRPr="00441FAC">
              <w:rPr>
                <w:rFonts w:eastAsia="Calibri"/>
              </w:rPr>
              <w:t xml:space="preserve">, </w:t>
            </w:r>
            <w:r w:rsidRPr="00441FAC">
              <w:rPr>
                <w:rFonts w:eastAsia="Calibri"/>
              </w:rPr>
              <w:t>Ed</w:t>
            </w:r>
            <w:r w:rsidR="000859D0" w:rsidRPr="00441FAC">
              <w:rPr>
                <w:rFonts w:eastAsia="Calibri"/>
              </w:rPr>
              <w:t>itura</w:t>
            </w:r>
            <w:r w:rsidRPr="00441FAC">
              <w:rPr>
                <w:rFonts w:eastAsia="Calibri"/>
              </w:rPr>
              <w:t xml:space="preserve"> </w:t>
            </w:r>
            <w:r w:rsidR="000859D0" w:rsidRPr="00441FAC">
              <w:rPr>
                <w:rFonts w:eastAsia="Calibri"/>
              </w:rPr>
              <w:t>„</w:t>
            </w:r>
            <w:r w:rsidRPr="00441FAC">
              <w:rPr>
                <w:rFonts w:eastAsia="Calibri"/>
              </w:rPr>
              <w:t>Panfilius</w:t>
            </w:r>
            <w:r w:rsidR="000859D0" w:rsidRPr="00441FAC">
              <w:rPr>
                <w:rFonts w:eastAsia="Calibri"/>
              </w:rPr>
              <w:t>”</w:t>
            </w:r>
            <w:r w:rsidRPr="00441FAC">
              <w:rPr>
                <w:rFonts w:eastAsia="Calibri"/>
              </w:rPr>
              <w:t>, 2004</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Popescu M. si colab.</w:t>
            </w:r>
          </w:p>
        </w:tc>
        <w:tc>
          <w:tcPr>
            <w:tcW w:w="6626" w:type="dxa"/>
          </w:tcPr>
          <w:p w:rsidR="00470F56" w:rsidRPr="00441FAC" w:rsidRDefault="00470F56" w:rsidP="00441FAC">
            <w:pPr>
              <w:jc w:val="both"/>
              <w:rPr>
                <w:rFonts w:eastAsia="Calibri"/>
              </w:rPr>
            </w:pPr>
            <w:r w:rsidRPr="00441FAC">
              <w:rPr>
                <w:rFonts w:eastAsia="Calibri"/>
              </w:rPr>
              <w:t>Pomicultura</w:t>
            </w:r>
            <w:r w:rsidR="000859D0" w:rsidRPr="00441FAC">
              <w:rPr>
                <w:rFonts w:eastAsia="Calibri"/>
              </w:rPr>
              <w:t xml:space="preserve">, </w:t>
            </w:r>
            <w:r w:rsidRPr="00441FAC">
              <w:t>Editura Didactică și Pedagogică</w:t>
            </w:r>
            <w:r w:rsidRPr="00441FAC">
              <w:rPr>
                <w:rFonts w:eastAsia="Calibri"/>
              </w:rPr>
              <w:t>, Bucureşti, 1992</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Scrioşteanu C., Untarescu Gh.</w:t>
            </w:r>
          </w:p>
        </w:tc>
        <w:tc>
          <w:tcPr>
            <w:tcW w:w="6626" w:type="dxa"/>
          </w:tcPr>
          <w:p w:rsidR="00470F56" w:rsidRPr="00441FAC" w:rsidRDefault="00470F56" w:rsidP="00441FAC">
            <w:pPr>
              <w:jc w:val="both"/>
              <w:rPr>
                <w:rFonts w:eastAsia="Calibri"/>
              </w:rPr>
            </w:pPr>
            <w:r w:rsidRPr="00441FAC">
              <w:rPr>
                <w:rFonts w:eastAsia="Calibri"/>
              </w:rPr>
              <w:t>Agropedologie, Manual pentru clasa a XI-a</w:t>
            </w:r>
            <w:r w:rsidR="000859D0" w:rsidRPr="00441FAC">
              <w:rPr>
                <w:rFonts w:eastAsia="Calibri"/>
              </w:rPr>
              <w:t xml:space="preserve">, </w:t>
            </w:r>
            <w:r w:rsidRPr="00441FAC">
              <w:rPr>
                <w:rFonts w:eastAsia="Calibri"/>
              </w:rPr>
              <w:t xml:space="preserve">Editura </w:t>
            </w:r>
            <w:r w:rsidR="000859D0" w:rsidRPr="00441FAC">
              <w:rPr>
                <w:rFonts w:eastAsia="Calibri"/>
              </w:rPr>
              <w:t>„</w:t>
            </w:r>
            <w:r w:rsidRPr="00441FAC">
              <w:rPr>
                <w:rFonts w:eastAsia="Calibri"/>
              </w:rPr>
              <w:t>Gimnasium</w:t>
            </w:r>
            <w:r w:rsidR="000859D0" w:rsidRPr="00441FAC">
              <w:rPr>
                <w:rFonts w:eastAsia="Calibri"/>
              </w:rPr>
              <w:t>”</w:t>
            </w:r>
            <w:r w:rsidRPr="00441FAC">
              <w:rPr>
                <w:rFonts w:eastAsia="Calibri"/>
              </w:rPr>
              <w:t>, Bucureşti, 2001</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Țârdea C.,  Dejeu L.</w:t>
            </w:r>
          </w:p>
        </w:tc>
        <w:tc>
          <w:tcPr>
            <w:tcW w:w="6626" w:type="dxa"/>
          </w:tcPr>
          <w:p w:rsidR="00470F56" w:rsidRPr="00441FAC" w:rsidRDefault="00470F56" w:rsidP="00441FAC">
            <w:pPr>
              <w:jc w:val="both"/>
              <w:rPr>
                <w:rFonts w:eastAsia="Calibri"/>
              </w:rPr>
            </w:pPr>
            <w:r w:rsidRPr="00441FAC">
              <w:rPr>
                <w:rFonts w:eastAsia="Calibri"/>
              </w:rPr>
              <w:t>Viticultura</w:t>
            </w:r>
            <w:r w:rsidR="000859D0" w:rsidRPr="00441FAC">
              <w:rPr>
                <w:rFonts w:eastAsia="Calibri"/>
              </w:rPr>
              <w:t xml:space="preserve">, </w:t>
            </w:r>
            <w:r w:rsidRPr="00441FAC">
              <w:t>Editura Didactică și Pedagogică</w:t>
            </w:r>
            <w:r w:rsidRPr="00441FAC">
              <w:rPr>
                <w:rFonts w:eastAsia="Calibri"/>
              </w:rPr>
              <w:t>, Bucureşti, 1995</w:t>
            </w:r>
          </w:p>
        </w:tc>
      </w:tr>
      <w:tr w:rsidR="00470F56" w:rsidRPr="00441FAC" w:rsidTr="000859D0">
        <w:tc>
          <w:tcPr>
            <w:tcW w:w="1146" w:type="dxa"/>
          </w:tcPr>
          <w:p w:rsidR="00470F56" w:rsidRPr="00441FAC" w:rsidRDefault="00470F56" w:rsidP="00441FAC">
            <w:pPr>
              <w:pStyle w:val="ListParagraph"/>
              <w:numPr>
                <w:ilvl w:val="0"/>
                <w:numId w:val="25"/>
              </w:numPr>
              <w:jc w:val="right"/>
              <w:rPr>
                <w:rFonts w:eastAsia="Calibri"/>
              </w:rPr>
            </w:pPr>
          </w:p>
        </w:tc>
        <w:tc>
          <w:tcPr>
            <w:tcW w:w="2610" w:type="dxa"/>
          </w:tcPr>
          <w:p w:rsidR="00470F56" w:rsidRPr="00441FAC" w:rsidRDefault="00470F56" w:rsidP="00441FAC">
            <w:pPr>
              <w:rPr>
                <w:rFonts w:eastAsia="Calibri"/>
              </w:rPr>
            </w:pPr>
            <w:r w:rsidRPr="00441FAC">
              <w:rPr>
                <w:rFonts w:eastAsia="Calibri"/>
              </w:rPr>
              <w:t>Tita Iulia , Stan Mariana</w:t>
            </w:r>
          </w:p>
        </w:tc>
        <w:tc>
          <w:tcPr>
            <w:tcW w:w="6626" w:type="dxa"/>
          </w:tcPr>
          <w:p w:rsidR="00470F56" w:rsidRPr="00441FAC" w:rsidRDefault="00470F56" w:rsidP="00441FAC">
            <w:pPr>
              <w:jc w:val="both"/>
              <w:rPr>
                <w:rFonts w:eastAsia="Calibri"/>
              </w:rPr>
            </w:pPr>
            <w:r w:rsidRPr="00441FAC">
              <w:rPr>
                <w:rFonts w:eastAsia="Calibri"/>
              </w:rPr>
              <w:t>Cultura plantelor horticole</w:t>
            </w:r>
            <w:r w:rsidR="000859D0" w:rsidRPr="00441FAC">
              <w:rPr>
                <w:rFonts w:eastAsia="Calibri"/>
              </w:rPr>
              <w:t xml:space="preserve">, </w:t>
            </w:r>
            <w:r w:rsidRPr="00441FAC">
              <w:rPr>
                <w:rFonts w:eastAsia="Calibri"/>
              </w:rPr>
              <w:t>Manual pentru clasele XI-XII-a</w:t>
            </w:r>
            <w:r w:rsidR="000859D0" w:rsidRPr="00441FAC">
              <w:rPr>
                <w:rFonts w:eastAsia="Calibri"/>
              </w:rPr>
              <w:t>, E</w:t>
            </w:r>
            <w:r w:rsidRPr="00441FAC">
              <w:rPr>
                <w:rFonts w:eastAsia="Calibri"/>
              </w:rPr>
              <w:t xml:space="preserve">ditura </w:t>
            </w:r>
            <w:r w:rsidR="000859D0" w:rsidRPr="00441FAC">
              <w:rPr>
                <w:rFonts w:eastAsia="Calibri"/>
              </w:rPr>
              <w:t>„</w:t>
            </w:r>
            <w:r w:rsidRPr="00441FAC">
              <w:rPr>
                <w:rFonts w:eastAsia="Calibri"/>
              </w:rPr>
              <w:t>Gimnasium</w:t>
            </w:r>
            <w:r w:rsidR="000859D0" w:rsidRPr="00441FAC">
              <w:rPr>
                <w:rFonts w:eastAsia="Calibri"/>
              </w:rPr>
              <w:t>”</w:t>
            </w:r>
            <w:r w:rsidRPr="00441FAC">
              <w:rPr>
                <w:rFonts w:eastAsia="Calibri"/>
              </w:rPr>
              <w:t>,</w:t>
            </w:r>
            <w:r w:rsidR="000859D0" w:rsidRPr="00441FAC">
              <w:rPr>
                <w:rFonts w:eastAsia="Calibri"/>
              </w:rPr>
              <w:t xml:space="preserve"> </w:t>
            </w:r>
            <w:r w:rsidRPr="00441FAC">
              <w:rPr>
                <w:rFonts w:eastAsia="Calibri"/>
              </w:rPr>
              <w:t>Bucureşti, 2002</w:t>
            </w:r>
          </w:p>
        </w:tc>
      </w:tr>
    </w:tbl>
    <w:p w:rsidR="006233FD" w:rsidRPr="00441FAC" w:rsidRDefault="006233FD" w:rsidP="00441FAC">
      <w:pPr>
        <w:jc w:val="both"/>
        <w:rPr>
          <w:b/>
        </w:rPr>
      </w:pPr>
    </w:p>
    <w:p w:rsidR="00470F56" w:rsidRPr="00441FAC" w:rsidRDefault="00470F56" w:rsidP="00441FAC">
      <w:pPr>
        <w:shd w:val="clear" w:color="auto" w:fill="FFFFFF"/>
        <w:jc w:val="both"/>
        <w:rPr>
          <w:b/>
        </w:rPr>
      </w:pPr>
      <w:bookmarkStart w:id="1" w:name="_GoBack"/>
      <w:bookmarkEnd w:id="1"/>
      <w:r w:rsidRPr="00441FAC">
        <w:rPr>
          <w:b/>
        </w:rPr>
        <w:t>TEMATICA DE DIDACTICĂ A DISCIPLINEI</w:t>
      </w:r>
    </w:p>
    <w:p w:rsidR="00470F56" w:rsidRPr="00441FAC" w:rsidRDefault="00470F56" w:rsidP="00441FAC">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t>1.</w:t>
            </w:r>
          </w:p>
        </w:tc>
        <w:tc>
          <w:tcPr>
            <w:tcW w:w="2340" w:type="dxa"/>
          </w:tcPr>
          <w:p w:rsidR="00470F56" w:rsidRPr="00441FAC" w:rsidRDefault="00470F56" w:rsidP="00441FAC">
            <w:pPr>
              <w:widowControl w:val="0"/>
              <w:autoSpaceDE w:val="0"/>
              <w:autoSpaceDN w:val="0"/>
              <w:adjustRightInd w:val="0"/>
            </w:pPr>
            <w:r w:rsidRPr="00441FAC">
              <w:t>Adăscăliţei, A.,</w:t>
            </w:r>
          </w:p>
        </w:tc>
        <w:tc>
          <w:tcPr>
            <w:tcW w:w="6569" w:type="dxa"/>
          </w:tcPr>
          <w:p w:rsidR="00470F56" w:rsidRPr="00441FAC" w:rsidRDefault="00470F56" w:rsidP="00441FAC">
            <w:pPr>
              <w:widowControl w:val="0"/>
              <w:autoSpaceDE w:val="0"/>
              <w:autoSpaceDN w:val="0"/>
              <w:adjustRightInd w:val="0"/>
              <w:jc w:val="both"/>
            </w:pPr>
            <w:r w:rsidRPr="00441FAC">
              <w:t>Instruire  asistată  de  calculator,  Editura  „Polirom”,  Iaşi, 2007</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t>2.</w:t>
            </w:r>
          </w:p>
        </w:tc>
        <w:tc>
          <w:tcPr>
            <w:tcW w:w="2340" w:type="dxa"/>
          </w:tcPr>
          <w:p w:rsidR="00470F56" w:rsidRPr="00441FAC" w:rsidRDefault="00470F56" w:rsidP="00441FAC">
            <w:pPr>
              <w:widowControl w:val="0"/>
              <w:autoSpaceDE w:val="0"/>
              <w:autoSpaceDN w:val="0"/>
              <w:adjustRightInd w:val="0"/>
            </w:pPr>
            <w:r w:rsidRPr="00441FAC">
              <w:t>Cerghit, I.,</w:t>
            </w:r>
          </w:p>
        </w:tc>
        <w:tc>
          <w:tcPr>
            <w:tcW w:w="6569" w:type="dxa"/>
          </w:tcPr>
          <w:p w:rsidR="00470F56" w:rsidRPr="00441FAC" w:rsidRDefault="00470F56" w:rsidP="00441FAC">
            <w:pPr>
              <w:widowControl w:val="0"/>
              <w:autoSpaceDE w:val="0"/>
              <w:autoSpaceDN w:val="0"/>
              <w:adjustRightInd w:val="0"/>
              <w:jc w:val="both"/>
            </w:pPr>
            <w:r w:rsidRPr="00441FAC">
              <w:t>Metode de învăţământ, Editura Didactică și Pedagogică, Bucureşti, 1997</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t>3.</w:t>
            </w:r>
          </w:p>
        </w:tc>
        <w:tc>
          <w:tcPr>
            <w:tcW w:w="2340" w:type="dxa"/>
          </w:tcPr>
          <w:p w:rsidR="00470F56" w:rsidRPr="00441FAC" w:rsidRDefault="00470F56" w:rsidP="00441FAC">
            <w:pPr>
              <w:widowControl w:val="0"/>
              <w:autoSpaceDE w:val="0"/>
              <w:autoSpaceDN w:val="0"/>
              <w:adjustRightInd w:val="0"/>
            </w:pPr>
            <w:r w:rsidRPr="00441FAC">
              <w:t>Carcea I.M.,</w:t>
            </w:r>
          </w:p>
        </w:tc>
        <w:tc>
          <w:tcPr>
            <w:tcW w:w="6569" w:type="dxa"/>
          </w:tcPr>
          <w:p w:rsidR="00470F56" w:rsidRPr="00441FAC" w:rsidRDefault="00470F56" w:rsidP="00441FAC">
            <w:pPr>
              <w:widowControl w:val="0"/>
              <w:autoSpaceDE w:val="0"/>
              <w:autoSpaceDN w:val="0"/>
              <w:adjustRightInd w:val="0"/>
              <w:jc w:val="both"/>
            </w:pPr>
            <w:r w:rsidRPr="00441FAC">
              <w:t>Consultanţă şi consiliere educaţională, Editura Didactică și Pedagogică, Bucureşti, 2005</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t>4.</w:t>
            </w:r>
          </w:p>
        </w:tc>
        <w:tc>
          <w:tcPr>
            <w:tcW w:w="2340" w:type="dxa"/>
          </w:tcPr>
          <w:p w:rsidR="00470F56" w:rsidRPr="00441FAC" w:rsidRDefault="00470F56" w:rsidP="00441FAC">
            <w:pPr>
              <w:widowControl w:val="0"/>
              <w:autoSpaceDE w:val="0"/>
              <w:autoSpaceDN w:val="0"/>
              <w:adjustRightInd w:val="0"/>
            </w:pPr>
            <w:r w:rsidRPr="00441FAC">
              <w:t>Cucoş, C.,</w:t>
            </w:r>
          </w:p>
        </w:tc>
        <w:tc>
          <w:tcPr>
            <w:tcW w:w="6569" w:type="dxa"/>
          </w:tcPr>
          <w:p w:rsidR="00470F56" w:rsidRPr="00441FAC" w:rsidRDefault="00470F56" w:rsidP="00441FAC">
            <w:pPr>
              <w:widowControl w:val="0"/>
              <w:autoSpaceDE w:val="0"/>
              <w:autoSpaceDN w:val="0"/>
              <w:adjustRightInd w:val="0"/>
              <w:jc w:val="both"/>
            </w:pPr>
            <w:r w:rsidRPr="00441FAC">
              <w:t>Pedagogie, Editura „Polirom”, Iaşi, 1996</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lastRenderedPageBreak/>
              <w:t>5.</w:t>
            </w:r>
          </w:p>
        </w:tc>
        <w:tc>
          <w:tcPr>
            <w:tcW w:w="2340" w:type="dxa"/>
          </w:tcPr>
          <w:p w:rsidR="00470F56" w:rsidRPr="00441FAC" w:rsidRDefault="00470F56" w:rsidP="00441FAC">
            <w:pPr>
              <w:widowControl w:val="0"/>
              <w:autoSpaceDE w:val="0"/>
              <w:autoSpaceDN w:val="0"/>
              <w:adjustRightInd w:val="0"/>
            </w:pPr>
            <w:r w:rsidRPr="00441FAC">
              <w:t>Cristea, S. (coord)</w:t>
            </w:r>
          </w:p>
        </w:tc>
        <w:tc>
          <w:tcPr>
            <w:tcW w:w="6569" w:type="dxa"/>
          </w:tcPr>
          <w:p w:rsidR="00470F56" w:rsidRPr="00441FAC" w:rsidRDefault="00470F56" w:rsidP="00441FAC">
            <w:pPr>
              <w:widowControl w:val="0"/>
              <w:autoSpaceDE w:val="0"/>
              <w:autoSpaceDN w:val="0"/>
              <w:adjustRightInd w:val="0"/>
              <w:jc w:val="both"/>
            </w:pPr>
            <w:r w:rsidRPr="00441FAC">
              <w:t>Curriculum pedagogic, Editura Didactică și Pedagogică, Bucureşti, 2006</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t>6.</w:t>
            </w:r>
          </w:p>
        </w:tc>
        <w:tc>
          <w:tcPr>
            <w:tcW w:w="2340" w:type="dxa"/>
          </w:tcPr>
          <w:p w:rsidR="00470F56" w:rsidRPr="00441FAC" w:rsidRDefault="00470F56" w:rsidP="00441FAC">
            <w:pPr>
              <w:widowControl w:val="0"/>
              <w:autoSpaceDE w:val="0"/>
              <w:autoSpaceDN w:val="0"/>
              <w:adjustRightInd w:val="0"/>
            </w:pPr>
            <w:r w:rsidRPr="00441FAC">
              <w:t>Creţu, C.,</w:t>
            </w:r>
          </w:p>
        </w:tc>
        <w:tc>
          <w:tcPr>
            <w:tcW w:w="6569" w:type="dxa"/>
          </w:tcPr>
          <w:p w:rsidR="00470F56" w:rsidRPr="00441FAC" w:rsidRDefault="00470F56" w:rsidP="00441FAC">
            <w:pPr>
              <w:widowControl w:val="0"/>
              <w:autoSpaceDE w:val="0"/>
              <w:autoSpaceDN w:val="0"/>
              <w:adjustRightInd w:val="0"/>
              <w:jc w:val="both"/>
            </w:pPr>
            <w:r w:rsidRPr="00441FAC">
              <w:t>Curriculum diferenţiat şi personalizat, Editura „Polirom”, Iaşi, 1998</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t>7.</w:t>
            </w:r>
          </w:p>
        </w:tc>
        <w:tc>
          <w:tcPr>
            <w:tcW w:w="2340" w:type="dxa"/>
          </w:tcPr>
          <w:p w:rsidR="00470F56" w:rsidRPr="00441FAC" w:rsidRDefault="00470F56" w:rsidP="00441FAC">
            <w:pPr>
              <w:widowControl w:val="0"/>
              <w:autoSpaceDE w:val="0"/>
              <w:autoSpaceDN w:val="0"/>
              <w:adjustRightInd w:val="0"/>
            </w:pPr>
            <w:r w:rsidRPr="00441FAC">
              <w:t>Ionescu, M., Radu, I.,</w:t>
            </w:r>
          </w:p>
        </w:tc>
        <w:tc>
          <w:tcPr>
            <w:tcW w:w="6569" w:type="dxa"/>
          </w:tcPr>
          <w:p w:rsidR="00470F56" w:rsidRPr="00441FAC" w:rsidRDefault="00470F56" w:rsidP="00441FAC">
            <w:pPr>
              <w:widowControl w:val="0"/>
              <w:autoSpaceDE w:val="0"/>
              <w:autoSpaceDN w:val="0"/>
              <w:adjustRightInd w:val="0"/>
              <w:jc w:val="both"/>
            </w:pPr>
            <w:r w:rsidRPr="00441FAC">
              <w:t>Didactica modernă, Editura „Dacia”, Cluj-Napoca, 1995</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t>8.</w:t>
            </w:r>
          </w:p>
        </w:tc>
        <w:tc>
          <w:tcPr>
            <w:tcW w:w="2340" w:type="dxa"/>
          </w:tcPr>
          <w:p w:rsidR="00470F56" w:rsidRPr="00441FAC" w:rsidRDefault="00470F56" w:rsidP="00441FAC">
            <w:pPr>
              <w:widowControl w:val="0"/>
              <w:autoSpaceDE w:val="0"/>
              <w:autoSpaceDN w:val="0"/>
              <w:adjustRightInd w:val="0"/>
            </w:pPr>
            <w:r w:rsidRPr="00441FAC">
              <w:t>Jinga, I., Negreţ, I.,</w:t>
            </w:r>
          </w:p>
        </w:tc>
        <w:tc>
          <w:tcPr>
            <w:tcW w:w="6569" w:type="dxa"/>
          </w:tcPr>
          <w:p w:rsidR="00470F56" w:rsidRPr="00441FAC" w:rsidRDefault="00470F56" w:rsidP="00441FAC">
            <w:pPr>
              <w:widowControl w:val="0"/>
              <w:autoSpaceDE w:val="0"/>
              <w:autoSpaceDN w:val="0"/>
              <w:adjustRightInd w:val="0"/>
              <w:jc w:val="both"/>
            </w:pPr>
            <w:r w:rsidRPr="00441FAC">
              <w:t>Învăţarea eficientă, EDITIS, Bucureşti, 1994</w:t>
            </w:r>
          </w:p>
        </w:tc>
      </w:tr>
      <w:tr w:rsidR="00470F56" w:rsidRPr="00441FAC" w:rsidTr="0077324D">
        <w:trPr>
          <w:trHeight w:val="562"/>
        </w:trPr>
        <w:tc>
          <w:tcPr>
            <w:tcW w:w="360" w:type="dxa"/>
          </w:tcPr>
          <w:p w:rsidR="00470F56" w:rsidRPr="00441FAC" w:rsidRDefault="00470F56" w:rsidP="00441FAC">
            <w:pPr>
              <w:widowControl w:val="0"/>
              <w:autoSpaceDE w:val="0"/>
              <w:autoSpaceDN w:val="0"/>
              <w:adjustRightInd w:val="0"/>
            </w:pPr>
            <w:r w:rsidRPr="00441FAC">
              <w:t>9.</w:t>
            </w:r>
          </w:p>
          <w:p w:rsidR="00470F56" w:rsidRPr="00441FAC" w:rsidRDefault="00470F56" w:rsidP="00441FAC">
            <w:pPr>
              <w:widowControl w:val="0"/>
              <w:autoSpaceDE w:val="0"/>
              <w:autoSpaceDN w:val="0"/>
              <w:adjustRightInd w:val="0"/>
            </w:pPr>
          </w:p>
        </w:tc>
        <w:tc>
          <w:tcPr>
            <w:tcW w:w="2340" w:type="dxa"/>
          </w:tcPr>
          <w:p w:rsidR="00470F56" w:rsidRPr="00441FAC" w:rsidRDefault="00470F56" w:rsidP="00441FAC">
            <w:pPr>
              <w:widowControl w:val="0"/>
              <w:autoSpaceDE w:val="0"/>
              <w:autoSpaceDN w:val="0"/>
              <w:adjustRightInd w:val="0"/>
            </w:pPr>
            <w:r w:rsidRPr="00441FAC">
              <w:t>Jinga, I., Istrate, E.</w:t>
            </w:r>
          </w:p>
          <w:p w:rsidR="00470F56" w:rsidRPr="00441FAC" w:rsidRDefault="00470F56" w:rsidP="00441FAC">
            <w:pPr>
              <w:widowControl w:val="0"/>
              <w:autoSpaceDE w:val="0"/>
              <w:autoSpaceDN w:val="0"/>
              <w:adjustRightInd w:val="0"/>
            </w:pPr>
          </w:p>
        </w:tc>
        <w:tc>
          <w:tcPr>
            <w:tcW w:w="6569" w:type="dxa"/>
          </w:tcPr>
          <w:p w:rsidR="00470F56" w:rsidRPr="00441FAC" w:rsidRDefault="00470F56" w:rsidP="00441FAC">
            <w:pPr>
              <w:widowControl w:val="0"/>
              <w:autoSpaceDE w:val="0"/>
              <w:autoSpaceDN w:val="0"/>
              <w:adjustRightInd w:val="0"/>
              <w:jc w:val="both"/>
            </w:pPr>
            <w:r w:rsidRPr="00441FAC">
              <w:t>Instruirea  şi  evaluarea  asistată  de  calculator,  Editura „ALL”, Bucureşti, 2006</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rPr>
                <w:w w:val="91"/>
              </w:rPr>
              <w:t>10.</w:t>
            </w:r>
          </w:p>
        </w:tc>
        <w:tc>
          <w:tcPr>
            <w:tcW w:w="2340" w:type="dxa"/>
          </w:tcPr>
          <w:p w:rsidR="00470F56" w:rsidRPr="00441FAC" w:rsidRDefault="00470F56" w:rsidP="00441FAC">
            <w:pPr>
              <w:widowControl w:val="0"/>
              <w:autoSpaceDE w:val="0"/>
              <w:autoSpaceDN w:val="0"/>
              <w:adjustRightInd w:val="0"/>
            </w:pPr>
            <w:r w:rsidRPr="00441FAC">
              <w:t>Joiţa, E.,</w:t>
            </w:r>
          </w:p>
        </w:tc>
        <w:tc>
          <w:tcPr>
            <w:tcW w:w="6569" w:type="dxa"/>
          </w:tcPr>
          <w:p w:rsidR="00470F56" w:rsidRPr="00441FAC" w:rsidRDefault="00470F56" w:rsidP="00441FAC">
            <w:pPr>
              <w:widowControl w:val="0"/>
              <w:autoSpaceDE w:val="0"/>
              <w:autoSpaceDN w:val="0"/>
              <w:adjustRightInd w:val="0"/>
              <w:jc w:val="both"/>
            </w:pPr>
            <w:r w:rsidRPr="00441FAC">
              <w:t>Eficienţa instruirii, Editura Didactică și Pedagogică, Bucureşti, 1998</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rPr>
                <w:w w:val="91"/>
              </w:rPr>
            </w:pPr>
            <w:r w:rsidRPr="00441FAC">
              <w:rPr>
                <w:w w:val="91"/>
              </w:rPr>
              <w:t>11.</w:t>
            </w:r>
          </w:p>
        </w:tc>
        <w:tc>
          <w:tcPr>
            <w:tcW w:w="2340" w:type="dxa"/>
          </w:tcPr>
          <w:p w:rsidR="00470F56" w:rsidRPr="00441FAC" w:rsidRDefault="00470F56" w:rsidP="00441FAC">
            <w:pPr>
              <w:widowControl w:val="0"/>
              <w:autoSpaceDE w:val="0"/>
              <w:autoSpaceDN w:val="0"/>
              <w:adjustRightInd w:val="0"/>
            </w:pPr>
            <w:r w:rsidRPr="00441FAC">
              <w:t>Lisievici P.</w:t>
            </w:r>
          </w:p>
        </w:tc>
        <w:tc>
          <w:tcPr>
            <w:tcW w:w="6569" w:type="dxa"/>
          </w:tcPr>
          <w:p w:rsidR="00470F56" w:rsidRPr="00441FAC" w:rsidRDefault="00470F56" w:rsidP="00441FAC">
            <w:pPr>
              <w:widowControl w:val="0"/>
              <w:autoSpaceDE w:val="0"/>
              <w:autoSpaceDN w:val="0"/>
              <w:adjustRightInd w:val="0"/>
              <w:jc w:val="both"/>
            </w:pPr>
            <w:r w:rsidRPr="00441FAC">
              <w:t>Evaluarea în învățământ. Teorie, practică, instrumente. Editura „Aramis”, București, 2002</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rPr>
                <w:w w:val="91"/>
              </w:rPr>
              <w:t>12.</w:t>
            </w:r>
          </w:p>
        </w:tc>
        <w:tc>
          <w:tcPr>
            <w:tcW w:w="2340" w:type="dxa"/>
          </w:tcPr>
          <w:p w:rsidR="00470F56" w:rsidRPr="00441FAC" w:rsidRDefault="00470F56" w:rsidP="00441FAC">
            <w:pPr>
              <w:widowControl w:val="0"/>
              <w:autoSpaceDE w:val="0"/>
              <w:autoSpaceDN w:val="0"/>
              <w:adjustRightInd w:val="0"/>
            </w:pPr>
            <w:r w:rsidRPr="00441FAC">
              <w:t>Manolescu, M.,</w:t>
            </w:r>
          </w:p>
        </w:tc>
        <w:tc>
          <w:tcPr>
            <w:tcW w:w="6569" w:type="dxa"/>
          </w:tcPr>
          <w:p w:rsidR="00470F56" w:rsidRPr="00441FAC" w:rsidRDefault="00470F56" w:rsidP="00441FAC">
            <w:pPr>
              <w:widowControl w:val="0"/>
              <w:autoSpaceDE w:val="0"/>
              <w:autoSpaceDN w:val="0"/>
              <w:adjustRightInd w:val="0"/>
              <w:jc w:val="both"/>
            </w:pPr>
            <w:r w:rsidRPr="00441FAC">
              <w:t>Evaluarea şcolară, Editura „Meteor”, Bucureşti, 2006</w:t>
            </w:r>
          </w:p>
        </w:tc>
      </w:tr>
      <w:tr w:rsidR="00470F56" w:rsidRPr="00441FAC" w:rsidTr="0077324D">
        <w:trPr>
          <w:trHeight w:val="562"/>
        </w:trPr>
        <w:tc>
          <w:tcPr>
            <w:tcW w:w="360" w:type="dxa"/>
          </w:tcPr>
          <w:p w:rsidR="00470F56" w:rsidRPr="00441FAC" w:rsidRDefault="00470F56" w:rsidP="00441FAC">
            <w:pPr>
              <w:widowControl w:val="0"/>
              <w:autoSpaceDE w:val="0"/>
              <w:autoSpaceDN w:val="0"/>
              <w:adjustRightInd w:val="0"/>
              <w:rPr>
                <w:w w:val="91"/>
              </w:rPr>
            </w:pPr>
            <w:r w:rsidRPr="00441FAC">
              <w:rPr>
                <w:w w:val="91"/>
              </w:rPr>
              <w:t>13.</w:t>
            </w:r>
          </w:p>
          <w:p w:rsidR="00470F56" w:rsidRPr="00441FAC" w:rsidRDefault="00470F56" w:rsidP="00441FAC">
            <w:pPr>
              <w:widowControl w:val="0"/>
              <w:autoSpaceDE w:val="0"/>
              <w:autoSpaceDN w:val="0"/>
              <w:adjustRightInd w:val="0"/>
            </w:pPr>
          </w:p>
        </w:tc>
        <w:tc>
          <w:tcPr>
            <w:tcW w:w="2340" w:type="dxa"/>
          </w:tcPr>
          <w:p w:rsidR="00470F56" w:rsidRPr="00441FAC" w:rsidRDefault="00470F56" w:rsidP="00441FAC">
            <w:pPr>
              <w:widowControl w:val="0"/>
              <w:autoSpaceDE w:val="0"/>
              <w:autoSpaceDN w:val="0"/>
              <w:adjustRightInd w:val="0"/>
            </w:pPr>
            <w:r w:rsidRPr="00441FAC">
              <w:t>Neacşu, I.,</w:t>
            </w:r>
          </w:p>
          <w:p w:rsidR="00470F56" w:rsidRPr="00441FAC" w:rsidRDefault="00470F56" w:rsidP="00441FAC">
            <w:pPr>
              <w:widowControl w:val="0"/>
              <w:autoSpaceDE w:val="0"/>
              <w:autoSpaceDN w:val="0"/>
              <w:adjustRightInd w:val="0"/>
            </w:pPr>
          </w:p>
        </w:tc>
        <w:tc>
          <w:tcPr>
            <w:tcW w:w="6569" w:type="dxa"/>
          </w:tcPr>
          <w:p w:rsidR="00470F56" w:rsidRPr="00441FAC" w:rsidRDefault="00470F56" w:rsidP="00441FAC">
            <w:pPr>
              <w:widowControl w:val="0"/>
              <w:autoSpaceDE w:val="0"/>
              <w:autoSpaceDN w:val="0"/>
              <w:adjustRightInd w:val="0"/>
              <w:jc w:val="both"/>
            </w:pPr>
            <w:r w:rsidRPr="00441FAC">
              <w:t>Instruire  şi  învăţare,  ediţia  a  II-a,  revizuită,  Editura Didactică și Pedagogică, Bucureşti, 1999</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rPr>
                <w:w w:val="91"/>
              </w:rPr>
              <w:t>14.</w:t>
            </w:r>
          </w:p>
        </w:tc>
        <w:tc>
          <w:tcPr>
            <w:tcW w:w="2340" w:type="dxa"/>
          </w:tcPr>
          <w:p w:rsidR="00470F56" w:rsidRPr="00441FAC" w:rsidRDefault="00470F56" w:rsidP="00441FAC">
            <w:pPr>
              <w:widowControl w:val="0"/>
              <w:autoSpaceDE w:val="0"/>
              <w:autoSpaceDN w:val="0"/>
              <w:adjustRightInd w:val="0"/>
            </w:pPr>
            <w:r w:rsidRPr="00441FAC">
              <w:t>Nicola I.,</w:t>
            </w:r>
          </w:p>
        </w:tc>
        <w:tc>
          <w:tcPr>
            <w:tcW w:w="6569" w:type="dxa"/>
          </w:tcPr>
          <w:p w:rsidR="00470F56" w:rsidRPr="00441FAC" w:rsidRDefault="00470F56" w:rsidP="00441FAC">
            <w:pPr>
              <w:widowControl w:val="0"/>
              <w:autoSpaceDE w:val="0"/>
              <w:autoSpaceDN w:val="0"/>
              <w:adjustRightInd w:val="0"/>
              <w:jc w:val="both"/>
            </w:pPr>
            <w:r w:rsidRPr="00441FAC">
              <w:t>Tratat de pedagogie, EDP, Bucureşti, 1996</w:t>
            </w:r>
          </w:p>
        </w:tc>
      </w:tr>
      <w:tr w:rsidR="00470F56" w:rsidRPr="00441FAC" w:rsidTr="0077324D">
        <w:trPr>
          <w:trHeight w:val="247"/>
        </w:trPr>
        <w:tc>
          <w:tcPr>
            <w:tcW w:w="360" w:type="dxa"/>
          </w:tcPr>
          <w:p w:rsidR="00470F56" w:rsidRPr="00441FAC" w:rsidRDefault="00470F56" w:rsidP="00441FAC">
            <w:pPr>
              <w:widowControl w:val="0"/>
              <w:autoSpaceDE w:val="0"/>
              <w:autoSpaceDN w:val="0"/>
              <w:adjustRightInd w:val="0"/>
              <w:rPr>
                <w:w w:val="91"/>
              </w:rPr>
            </w:pPr>
            <w:r w:rsidRPr="00441FAC">
              <w:rPr>
                <w:w w:val="91"/>
              </w:rPr>
              <w:t>15.</w:t>
            </w:r>
          </w:p>
        </w:tc>
        <w:tc>
          <w:tcPr>
            <w:tcW w:w="2340" w:type="dxa"/>
          </w:tcPr>
          <w:p w:rsidR="00470F56" w:rsidRPr="00441FAC" w:rsidRDefault="00470F56" w:rsidP="00441FAC">
            <w:pPr>
              <w:widowControl w:val="0"/>
              <w:autoSpaceDE w:val="0"/>
              <w:autoSpaceDN w:val="0"/>
              <w:adjustRightInd w:val="0"/>
            </w:pPr>
            <w:r w:rsidRPr="00441FAC">
              <w:t>Niţucă, C., Stanciu, I.,</w:t>
            </w:r>
          </w:p>
        </w:tc>
        <w:tc>
          <w:tcPr>
            <w:tcW w:w="6569" w:type="dxa"/>
          </w:tcPr>
          <w:p w:rsidR="00470F56" w:rsidRPr="00441FAC" w:rsidRDefault="00470F56" w:rsidP="00441FAC">
            <w:pPr>
              <w:widowControl w:val="0"/>
              <w:autoSpaceDE w:val="0"/>
              <w:autoSpaceDN w:val="0"/>
              <w:adjustRightInd w:val="0"/>
              <w:jc w:val="both"/>
            </w:pPr>
            <w:r w:rsidRPr="00441FAC">
              <w:t>Didactica  disciplinelor  tehnice,  Editura  „Performantica”, 2006</w:t>
            </w:r>
          </w:p>
        </w:tc>
      </w:tr>
      <w:tr w:rsidR="00470F56" w:rsidRPr="00441FAC" w:rsidTr="0077324D">
        <w:trPr>
          <w:trHeight w:val="277"/>
        </w:trPr>
        <w:tc>
          <w:tcPr>
            <w:tcW w:w="360" w:type="dxa"/>
          </w:tcPr>
          <w:p w:rsidR="00470F56" w:rsidRPr="00441FAC" w:rsidRDefault="00470F56" w:rsidP="00441FAC">
            <w:pPr>
              <w:widowControl w:val="0"/>
              <w:autoSpaceDE w:val="0"/>
              <w:autoSpaceDN w:val="0"/>
              <w:adjustRightInd w:val="0"/>
            </w:pPr>
            <w:r w:rsidRPr="00441FAC">
              <w:rPr>
                <w:w w:val="91"/>
              </w:rPr>
              <w:t>16.</w:t>
            </w:r>
          </w:p>
        </w:tc>
        <w:tc>
          <w:tcPr>
            <w:tcW w:w="2340" w:type="dxa"/>
          </w:tcPr>
          <w:p w:rsidR="00470F56" w:rsidRPr="00441FAC" w:rsidRDefault="00470F56" w:rsidP="00441FAC">
            <w:pPr>
              <w:widowControl w:val="0"/>
              <w:autoSpaceDE w:val="0"/>
              <w:autoSpaceDN w:val="0"/>
              <w:adjustRightInd w:val="0"/>
            </w:pPr>
            <w:r w:rsidRPr="00441FAC">
              <w:t>Negreţ, I.,</w:t>
            </w:r>
          </w:p>
        </w:tc>
        <w:tc>
          <w:tcPr>
            <w:tcW w:w="6569" w:type="dxa"/>
          </w:tcPr>
          <w:p w:rsidR="00470F56" w:rsidRPr="00441FAC" w:rsidRDefault="00470F56" w:rsidP="00441FAC">
            <w:pPr>
              <w:widowControl w:val="0"/>
              <w:autoSpaceDE w:val="0"/>
              <w:autoSpaceDN w:val="0"/>
              <w:adjustRightInd w:val="0"/>
              <w:jc w:val="both"/>
            </w:pPr>
            <w:r w:rsidRPr="00441FAC">
              <w:t>Didactica Nova, Editura „Aramis”, Bucureşti, 2004</w:t>
            </w:r>
          </w:p>
        </w:tc>
      </w:tr>
      <w:tr w:rsidR="00470F56" w:rsidRPr="00441FAC" w:rsidTr="0077324D">
        <w:trPr>
          <w:trHeight w:val="562"/>
        </w:trPr>
        <w:tc>
          <w:tcPr>
            <w:tcW w:w="360" w:type="dxa"/>
          </w:tcPr>
          <w:p w:rsidR="00470F56" w:rsidRPr="00441FAC" w:rsidRDefault="00470F56" w:rsidP="00441FAC">
            <w:pPr>
              <w:widowControl w:val="0"/>
              <w:autoSpaceDE w:val="0"/>
              <w:autoSpaceDN w:val="0"/>
              <w:adjustRightInd w:val="0"/>
              <w:rPr>
                <w:w w:val="91"/>
              </w:rPr>
            </w:pPr>
            <w:r w:rsidRPr="00441FAC">
              <w:rPr>
                <w:w w:val="91"/>
              </w:rPr>
              <w:t>17.</w:t>
            </w:r>
          </w:p>
          <w:p w:rsidR="00470F56" w:rsidRPr="00441FAC" w:rsidRDefault="00470F56" w:rsidP="00441FAC">
            <w:pPr>
              <w:widowControl w:val="0"/>
              <w:autoSpaceDE w:val="0"/>
              <w:autoSpaceDN w:val="0"/>
              <w:adjustRightInd w:val="0"/>
            </w:pPr>
          </w:p>
        </w:tc>
        <w:tc>
          <w:tcPr>
            <w:tcW w:w="2340" w:type="dxa"/>
          </w:tcPr>
          <w:p w:rsidR="00470F56" w:rsidRPr="00441FAC" w:rsidRDefault="00470F56" w:rsidP="00441FAC">
            <w:pPr>
              <w:widowControl w:val="0"/>
              <w:autoSpaceDE w:val="0"/>
              <w:autoSpaceDN w:val="0"/>
              <w:adjustRightInd w:val="0"/>
            </w:pPr>
            <w:r w:rsidRPr="00441FAC">
              <w:t>Onu, P., Luca, C.,</w:t>
            </w:r>
          </w:p>
          <w:p w:rsidR="00470F56" w:rsidRPr="00441FAC" w:rsidRDefault="00470F56" w:rsidP="00441FAC">
            <w:pPr>
              <w:widowControl w:val="0"/>
              <w:autoSpaceDE w:val="0"/>
              <w:autoSpaceDN w:val="0"/>
              <w:adjustRightInd w:val="0"/>
            </w:pPr>
          </w:p>
        </w:tc>
        <w:tc>
          <w:tcPr>
            <w:tcW w:w="6569" w:type="dxa"/>
          </w:tcPr>
          <w:p w:rsidR="00470F56" w:rsidRPr="00441FAC" w:rsidRDefault="00470F56" w:rsidP="00441FAC">
            <w:pPr>
              <w:widowControl w:val="0"/>
              <w:autoSpaceDE w:val="0"/>
              <w:autoSpaceDN w:val="0"/>
              <w:adjustRightInd w:val="0"/>
              <w:jc w:val="both"/>
            </w:pPr>
            <w:r w:rsidRPr="00441FAC">
              <w:t>Introducere în didactica specialităţii – discipline tehnice şi tehnologice, Editura „Polirom”, Iaşi, 2004</w:t>
            </w:r>
          </w:p>
        </w:tc>
      </w:tr>
      <w:tr w:rsidR="00470F56" w:rsidRPr="00441FAC" w:rsidTr="0077324D">
        <w:trPr>
          <w:trHeight w:val="296"/>
        </w:trPr>
        <w:tc>
          <w:tcPr>
            <w:tcW w:w="360" w:type="dxa"/>
          </w:tcPr>
          <w:p w:rsidR="00470F56" w:rsidRPr="00441FAC" w:rsidRDefault="00470F56" w:rsidP="00441FAC">
            <w:pPr>
              <w:widowControl w:val="0"/>
              <w:autoSpaceDE w:val="0"/>
              <w:autoSpaceDN w:val="0"/>
              <w:adjustRightInd w:val="0"/>
            </w:pPr>
            <w:r w:rsidRPr="00441FAC">
              <w:rPr>
                <w:w w:val="91"/>
              </w:rPr>
              <w:t>18.</w:t>
            </w:r>
          </w:p>
        </w:tc>
        <w:tc>
          <w:tcPr>
            <w:tcW w:w="2340" w:type="dxa"/>
          </w:tcPr>
          <w:p w:rsidR="00470F56" w:rsidRPr="00441FAC" w:rsidRDefault="00470F56" w:rsidP="00441FAC">
            <w:pPr>
              <w:widowControl w:val="0"/>
              <w:autoSpaceDE w:val="0"/>
              <w:autoSpaceDN w:val="0"/>
              <w:adjustRightInd w:val="0"/>
            </w:pPr>
            <w:r w:rsidRPr="00441FAC">
              <w:t>Onu, P., Luca, C.,</w:t>
            </w:r>
          </w:p>
        </w:tc>
        <w:tc>
          <w:tcPr>
            <w:tcW w:w="6569" w:type="dxa"/>
          </w:tcPr>
          <w:p w:rsidR="00470F56" w:rsidRPr="00441FAC" w:rsidRDefault="00470F56" w:rsidP="00441FAC">
            <w:pPr>
              <w:widowControl w:val="0"/>
              <w:autoSpaceDE w:val="0"/>
              <w:autoSpaceDN w:val="0"/>
              <w:adjustRightInd w:val="0"/>
              <w:jc w:val="both"/>
            </w:pPr>
            <w:r w:rsidRPr="00441FAC">
              <w:t>Didactica specialităţii, Editura „Gh. Asachi”, Iaşi, 2002</w:t>
            </w:r>
          </w:p>
        </w:tc>
      </w:tr>
      <w:tr w:rsidR="00470F56" w:rsidRPr="00441FAC" w:rsidTr="0077324D">
        <w:trPr>
          <w:trHeight w:val="624"/>
        </w:trPr>
        <w:tc>
          <w:tcPr>
            <w:tcW w:w="360" w:type="dxa"/>
          </w:tcPr>
          <w:p w:rsidR="00470F56" w:rsidRPr="00441FAC" w:rsidRDefault="00470F56" w:rsidP="00441FAC">
            <w:pPr>
              <w:widowControl w:val="0"/>
              <w:autoSpaceDE w:val="0"/>
              <w:autoSpaceDN w:val="0"/>
              <w:adjustRightInd w:val="0"/>
              <w:rPr>
                <w:w w:val="91"/>
              </w:rPr>
            </w:pPr>
            <w:r w:rsidRPr="00441FAC">
              <w:rPr>
                <w:w w:val="91"/>
              </w:rPr>
              <w:t>19.</w:t>
            </w:r>
          </w:p>
        </w:tc>
        <w:tc>
          <w:tcPr>
            <w:tcW w:w="2340" w:type="dxa"/>
          </w:tcPr>
          <w:p w:rsidR="00470F56" w:rsidRPr="00441FAC" w:rsidRDefault="00470F56" w:rsidP="00441FAC">
            <w:pPr>
              <w:widowControl w:val="0"/>
              <w:autoSpaceDE w:val="0"/>
              <w:autoSpaceDN w:val="0"/>
              <w:adjustRightInd w:val="0"/>
            </w:pPr>
            <w:r w:rsidRPr="00441FAC">
              <w:t>Oprea C.L.</w:t>
            </w:r>
          </w:p>
        </w:tc>
        <w:tc>
          <w:tcPr>
            <w:tcW w:w="6569" w:type="dxa"/>
          </w:tcPr>
          <w:p w:rsidR="00470F56" w:rsidRPr="00441FAC" w:rsidRDefault="00470F56" w:rsidP="00441FAC">
            <w:pPr>
              <w:widowControl w:val="0"/>
              <w:autoSpaceDE w:val="0"/>
              <w:autoSpaceDN w:val="0"/>
              <w:adjustRightInd w:val="0"/>
              <w:jc w:val="both"/>
            </w:pPr>
            <w:r w:rsidRPr="00441FAC">
              <w:t>Strategii didactice interactive, Editura Didactică și Pedagogică, București, 2006</w:t>
            </w:r>
          </w:p>
        </w:tc>
      </w:tr>
      <w:tr w:rsidR="00470F56" w:rsidRPr="00441FAC" w:rsidTr="0077324D">
        <w:trPr>
          <w:trHeight w:val="450"/>
        </w:trPr>
        <w:tc>
          <w:tcPr>
            <w:tcW w:w="360" w:type="dxa"/>
          </w:tcPr>
          <w:p w:rsidR="00470F56" w:rsidRPr="00441FAC" w:rsidRDefault="00470F56" w:rsidP="00441FAC">
            <w:pPr>
              <w:widowControl w:val="0"/>
              <w:autoSpaceDE w:val="0"/>
              <w:autoSpaceDN w:val="0"/>
              <w:adjustRightInd w:val="0"/>
              <w:rPr>
                <w:w w:val="91"/>
              </w:rPr>
            </w:pPr>
            <w:r w:rsidRPr="00441FAC">
              <w:rPr>
                <w:w w:val="91"/>
              </w:rPr>
              <w:t>20.</w:t>
            </w:r>
          </w:p>
        </w:tc>
        <w:tc>
          <w:tcPr>
            <w:tcW w:w="2340" w:type="dxa"/>
          </w:tcPr>
          <w:p w:rsidR="00470F56" w:rsidRPr="00441FAC" w:rsidRDefault="00470F56" w:rsidP="00441FAC">
            <w:pPr>
              <w:widowControl w:val="0"/>
              <w:autoSpaceDE w:val="0"/>
              <w:autoSpaceDN w:val="0"/>
              <w:adjustRightInd w:val="0"/>
            </w:pPr>
            <w:r w:rsidRPr="00441FAC">
              <w:t>Petty G.</w:t>
            </w:r>
          </w:p>
        </w:tc>
        <w:tc>
          <w:tcPr>
            <w:tcW w:w="6569" w:type="dxa"/>
          </w:tcPr>
          <w:p w:rsidR="00470F56" w:rsidRPr="00441FAC" w:rsidRDefault="00470F56" w:rsidP="00441FAC">
            <w:pPr>
              <w:widowControl w:val="0"/>
              <w:autoSpaceDE w:val="0"/>
              <w:autoSpaceDN w:val="0"/>
              <w:adjustRightInd w:val="0"/>
              <w:jc w:val="both"/>
            </w:pPr>
            <w:r w:rsidRPr="00441FAC">
              <w:t>Profesorul azi. Metode moderne de predare. Editura „Atelier Didactic”, București, 2007</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rPr>
                <w:w w:val="91"/>
              </w:rPr>
              <w:t>22.</w:t>
            </w:r>
          </w:p>
        </w:tc>
        <w:tc>
          <w:tcPr>
            <w:tcW w:w="2340" w:type="dxa"/>
          </w:tcPr>
          <w:p w:rsidR="00470F56" w:rsidRPr="00441FAC" w:rsidRDefault="00470F56" w:rsidP="00441FAC">
            <w:pPr>
              <w:widowControl w:val="0"/>
              <w:autoSpaceDE w:val="0"/>
              <w:autoSpaceDN w:val="0"/>
              <w:adjustRightInd w:val="0"/>
            </w:pPr>
            <w:r w:rsidRPr="00441FAC">
              <w:t>Radu, I., T.,</w:t>
            </w:r>
          </w:p>
        </w:tc>
        <w:tc>
          <w:tcPr>
            <w:tcW w:w="6569" w:type="dxa"/>
          </w:tcPr>
          <w:p w:rsidR="00470F56" w:rsidRPr="00441FAC" w:rsidRDefault="00470F56" w:rsidP="00441FAC">
            <w:pPr>
              <w:widowControl w:val="0"/>
              <w:autoSpaceDE w:val="0"/>
              <w:autoSpaceDN w:val="0"/>
              <w:adjustRightInd w:val="0"/>
              <w:jc w:val="both"/>
            </w:pPr>
            <w:r w:rsidRPr="00441FAC">
              <w:t>Evaluarea în procesul didactic, Editura Didactică și Pedagogică, Bucureşti, 2000</w:t>
            </w:r>
          </w:p>
        </w:tc>
      </w:tr>
      <w:tr w:rsidR="00470F56" w:rsidRPr="00441FAC" w:rsidTr="0077324D">
        <w:trPr>
          <w:trHeight w:val="287"/>
        </w:trPr>
        <w:tc>
          <w:tcPr>
            <w:tcW w:w="360" w:type="dxa"/>
          </w:tcPr>
          <w:p w:rsidR="00470F56" w:rsidRPr="00441FAC" w:rsidRDefault="00470F56" w:rsidP="00441FAC">
            <w:pPr>
              <w:widowControl w:val="0"/>
              <w:autoSpaceDE w:val="0"/>
              <w:autoSpaceDN w:val="0"/>
              <w:adjustRightInd w:val="0"/>
              <w:rPr>
                <w:w w:val="91"/>
              </w:rPr>
            </w:pPr>
            <w:r w:rsidRPr="00441FAC">
              <w:rPr>
                <w:w w:val="91"/>
              </w:rPr>
              <w:t>23.</w:t>
            </w:r>
          </w:p>
        </w:tc>
        <w:tc>
          <w:tcPr>
            <w:tcW w:w="2340" w:type="dxa"/>
          </w:tcPr>
          <w:p w:rsidR="00470F56" w:rsidRPr="00441FAC" w:rsidRDefault="00470F56" w:rsidP="00441FAC">
            <w:pPr>
              <w:widowControl w:val="0"/>
              <w:autoSpaceDE w:val="0"/>
              <w:autoSpaceDN w:val="0"/>
              <w:adjustRightInd w:val="0"/>
            </w:pPr>
            <w:r w:rsidRPr="00441FAC">
              <w:t>Toma, S.,</w:t>
            </w:r>
          </w:p>
        </w:tc>
        <w:tc>
          <w:tcPr>
            <w:tcW w:w="6569" w:type="dxa"/>
          </w:tcPr>
          <w:p w:rsidR="00470F56" w:rsidRPr="00441FAC" w:rsidRDefault="00470F56" w:rsidP="00441FAC">
            <w:pPr>
              <w:widowControl w:val="0"/>
              <w:autoSpaceDE w:val="0"/>
              <w:autoSpaceDN w:val="0"/>
              <w:adjustRightInd w:val="0"/>
              <w:jc w:val="both"/>
            </w:pPr>
            <w:r w:rsidRPr="00441FAC">
              <w:t>Profesorul factor de decizie, Editura „Tehnică”, Bucureşti, 1999</w:t>
            </w:r>
          </w:p>
        </w:tc>
      </w:tr>
      <w:tr w:rsidR="00470F56" w:rsidRPr="00441FAC" w:rsidTr="0077324D">
        <w:trPr>
          <w:trHeight w:val="562"/>
        </w:trPr>
        <w:tc>
          <w:tcPr>
            <w:tcW w:w="360" w:type="dxa"/>
          </w:tcPr>
          <w:p w:rsidR="00470F56" w:rsidRPr="00441FAC" w:rsidRDefault="00470F56" w:rsidP="00441FAC">
            <w:pPr>
              <w:widowControl w:val="0"/>
              <w:autoSpaceDE w:val="0"/>
              <w:autoSpaceDN w:val="0"/>
              <w:adjustRightInd w:val="0"/>
              <w:rPr>
                <w:w w:val="91"/>
              </w:rPr>
            </w:pPr>
            <w:r w:rsidRPr="00441FAC">
              <w:rPr>
                <w:w w:val="91"/>
              </w:rPr>
              <w:t>24.</w:t>
            </w:r>
          </w:p>
          <w:p w:rsidR="00470F56" w:rsidRPr="00441FAC" w:rsidRDefault="00470F56" w:rsidP="00441FAC">
            <w:pPr>
              <w:widowControl w:val="0"/>
              <w:autoSpaceDE w:val="0"/>
              <w:autoSpaceDN w:val="0"/>
              <w:adjustRightInd w:val="0"/>
            </w:pPr>
          </w:p>
        </w:tc>
        <w:tc>
          <w:tcPr>
            <w:tcW w:w="2340" w:type="dxa"/>
          </w:tcPr>
          <w:p w:rsidR="00470F56" w:rsidRPr="00441FAC" w:rsidRDefault="00470F56" w:rsidP="00441FAC">
            <w:pPr>
              <w:widowControl w:val="0"/>
              <w:autoSpaceDE w:val="0"/>
              <w:autoSpaceDN w:val="0"/>
              <w:adjustRightInd w:val="0"/>
            </w:pPr>
            <w:r w:rsidRPr="00441FAC">
              <w:t>Tomşa, G.,</w:t>
            </w:r>
          </w:p>
          <w:p w:rsidR="00470F56" w:rsidRPr="00441FAC" w:rsidRDefault="00470F56" w:rsidP="00441FAC">
            <w:pPr>
              <w:widowControl w:val="0"/>
              <w:autoSpaceDE w:val="0"/>
              <w:autoSpaceDN w:val="0"/>
              <w:adjustRightInd w:val="0"/>
            </w:pPr>
          </w:p>
        </w:tc>
        <w:tc>
          <w:tcPr>
            <w:tcW w:w="6569" w:type="dxa"/>
          </w:tcPr>
          <w:p w:rsidR="00470F56" w:rsidRPr="00441FAC" w:rsidRDefault="00470F56" w:rsidP="00441FAC">
            <w:pPr>
              <w:widowControl w:val="0"/>
              <w:autoSpaceDE w:val="0"/>
              <w:autoSpaceDN w:val="0"/>
              <w:adjustRightInd w:val="0"/>
              <w:jc w:val="both"/>
            </w:pPr>
            <w:r w:rsidRPr="00441FAC">
              <w:rPr>
                <w:w w:val="99"/>
              </w:rPr>
              <w:t xml:space="preserve">Orientarea şi dezvoltarea carierei la elevi, Casa de editură </w:t>
            </w:r>
            <w:r w:rsidRPr="00441FAC">
              <w:t>şi presă „Viaţa Românească”, Bucureşti, 1999</w:t>
            </w:r>
          </w:p>
        </w:tc>
      </w:tr>
      <w:tr w:rsidR="00470F56" w:rsidRPr="00441FAC" w:rsidTr="0077324D">
        <w:trPr>
          <w:trHeight w:val="276"/>
        </w:trPr>
        <w:tc>
          <w:tcPr>
            <w:tcW w:w="360" w:type="dxa"/>
          </w:tcPr>
          <w:p w:rsidR="00470F56" w:rsidRPr="00441FAC" w:rsidRDefault="00470F56" w:rsidP="00441FAC">
            <w:pPr>
              <w:widowControl w:val="0"/>
              <w:autoSpaceDE w:val="0"/>
              <w:autoSpaceDN w:val="0"/>
              <w:adjustRightInd w:val="0"/>
            </w:pPr>
            <w:r w:rsidRPr="00441FAC">
              <w:rPr>
                <w:w w:val="91"/>
              </w:rPr>
              <w:t>25.</w:t>
            </w:r>
          </w:p>
        </w:tc>
        <w:tc>
          <w:tcPr>
            <w:tcW w:w="2340" w:type="dxa"/>
          </w:tcPr>
          <w:p w:rsidR="00470F56" w:rsidRPr="00441FAC" w:rsidRDefault="00470F56" w:rsidP="00441FAC">
            <w:pPr>
              <w:widowControl w:val="0"/>
              <w:autoSpaceDE w:val="0"/>
              <w:autoSpaceDN w:val="0"/>
              <w:adjustRightInd w:val="0"/>
            </w:pPr>
            <w:r w:rsidRPr="00441FAC">
              <w:t>***</w:t>
            </w:r>
          </w:p>
        </w:tc>
        <w:tc>
          <w:tcPr>
            <w:tcW w:w="6569" w:type="dxa"/>
          </w:tcPr>
          <w:p w:rsidR="00470F56" w:rsidRPr="00441FAC" w:rsidRDefault="00470F56" w:rsidP="00441FAC">
            <w:pPr>
              <w:widowControl w:val="0"/>
              <w:autoSpaceDE w:val="0"/>
              <w:autoSpaceDN w:val="0"/>
              <w:adjustRightInd w:val="0"/>
              <w:jc w:val="both"/>
            </w:pPr>
            <w:r w:rsidRPr="00441FAC">
              <w:t xml:space="preserve">Curriculum naţional aprobat , </w:t>
            </w:r>
            <w:r w:rsidRPr="00441FAC">
              <w:rPr>
                <w:color w:val="0000FF"/>
                <w:u w:val="single"/>
              </w:rPr>
              <w:t>www.edu.ro</w:t>
            </w:r>
          </w:p>
        </w:tc>
      </w:tr>
      <w:tr w:rsidR="00470F56" w:rsidRPr="00441FAC" w:rsidTr="0077324D">
        <w:trPr>
          <w:trHeight w:val="562"/>
        </w:trPr>
        <w:tc>
          <w:tcPr>
            <w:tcW w:w="360" w:type="dxa"/>
          </w:tcPr>
          <w:p w:rsidR="00470F56" w:rsidRPr="00441FAC" w:rsidRDefault="00470F56" w:rsidP="00441FAC">
            <w:pPr>
              <w:widowControl w:val="0"/>
              <w:autoSpaceDE w:val="0"/>
              <w:autoSpaceDN w:val="0"/>
              <w:adjustRightInd w:val="0"/>
              <w:rPr>
                <w:w w:val="91"/>
              </w:rPr>
            </w:pPr>
            <w:r w:rsidRPr="00441FAC">
              <w:rPr>
                <w:w w:val="91"/>
              </w:rPr>
              <w:t>26.</w:t>
            </w:r>
          </w:p>
          <w:p w:rsidR="00470F56" w:rsidRPr="00441FAC" w:rsidRDefault="00470F56" w:rsidP="00441FAC">
            <w:pPr>
              <w:widowControl w:val="0"/>
              <w:autoSpaceDE w:val="0"/>
              <w:autoSpaceDN w:val="0"/>
              <w:adjustRightInd w:val="0"/>
            </w:pPr>
          </w:p>
        </w:tc>
        <w:tc>
          <w:tcPr>
            <w:tcW w:w="2340" w:type="dxa"/>
          </w:tcPr>
          <w:p w:rsidR="00470F56" w:rsidRPr="00441FAC" w:rsidRDefault="00470F56" w:rsidP="00441FAC">
            <w:pPr>
              <w:widowControl w:val="0"/>
              <w:autoSpaceDE w:val="0"/>
              <w:autoSpaceDN w:val="0"/>
              <w:adjustRightInd w:val="0"/>
            </w:pPr>
            <w:r w:rsidRPr="00441FAC">
              <w:t>***</w:t>
            </w:r>
          </w:p>
          <w:p w:rsidR="00470F56" w:rsidRPr="00441FAC" w:rsidRDefault="00470F56" w:rsidP="00441FAC">
            <w:pPr>
              <w:widowControl w:val="0"/>
              <w:autoSpaceDE w:val="0"/>
              <w:autoSpaceDN w:val="0"/>
              <w:adjustRightInd w:val="0"/>
            </w:pPr>
          </w:p>
        </w:tc>
        <w:tc>
          <w:tcPr>
            <w:tcW w:w="6569" w:type="dxa"/>
          </w:tcPr>
          <w:p w:rsidR="00470F56" w:rsidRPr="00441FAC" w:rsidRDefault="00470F56" w:rsidP="00441FAC">
            <w:pPr>
              <w:widowControl w:val="0"/>
              <w:autoSpaceDE w:val="0"/>
              <w:autoSpaceDN w:val="0"/>
              <w:adjustRightInd w:val="0"/>
              <w:jc w:val="both"/>
            </w:pPr>
            <w:r w:rsidRPr="00441FAC">
              <w:t>Ghiduri  metodologice  pentru  aplicarea  programelor şcolare pentru aria curriculară „Tehnologii”.</w:t>
            </w:r>
          </w:p>
        </w:tc>
      </w:tr>
    </w:tbl>
    <w:p w:rsidR="006233FD" w:rsidRPr="00441FAC" w:rsidRDefault="006233FD" w:rsidP="00441FAC">
      <w:pPr>
        <w:shd w:val="clear" w:color="auto" w:fill="FFFFFF"/>
        <w:jc w:val="both"/>
      </w:pPr>
    </w:p>
    <w:sectPr w:rsidR="006233FD" w:rsidRPr="00441FAC" w:rsidSect="00FE2E9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C61" w:rsidRDefault="00316C61">
      <w:r>
        <w:separator/>
      </w:r>
    </w:p>
  </w:endnote>
  <w:endnote w:type="continuationSeparator" w:id="0">
    <w:p w:rsidR="00316C61" w:rsidRDefault="00316C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8428C2">
        <w:pPr>
          <w:pStyle w:val="Footer"/>
          <w:jc w:val="right"/>
        </w:pPr>
        <w:r>
          <w:fldChar w:fldCharType="begin"/>
        </w:r>
        <w:r w:rsidR="000A5400">
          <w:instrText xml:space="preserve"> PAGE   \* MERGEFORMAT </w:instrText>
        </w:r>
        <w:r>
          <w:fldChar w:fldCharType="separate"/>
        </w:r>
        <w:r w:rsidR="00441FAC">
          <w:rPr>
            <w:noProof/>
          </w:rPr>
          <w:t>6</w:t>
        </w:r>
        <w:r>
          <w:rPr>
            <w:noProof/>
          </w:rPr>
          <w:fldChar w:fldCharType="end"/>
        </w:r>
      </w:p>
    </w:sdtContent>
  </w:sdt>
  <w:p w:rsidR="00D3608D" w:rsidRDefault="00316C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C61" w:rsidRDefault="00316C61">
      <w:r>
        <w:separator/>
      </w:r>
    </w:p>
  </w:footnote>
  <w:footnote w:type="continuationSeparator" w:id="0">
    <w:p w:rsidR="00316C61" w:rsidRDefault="00316C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1526285"/>
    <w:multiLevelType w:val="hybridMultilevel"/>
    <w:tmpl w:val="99A4B0D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038110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FC07C6E"/>
    <w:multiLevelType w:val="hybridMultilevel"/>
    <w:tmpl w:val="9962E6E4"/>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8">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8144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3622A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36F1460"/>
    <w:multiLevelType w:val="hybridMultilevel"/>
    <w:tmpl w:val="DA5C9642"/>
    <w:lvl w:ilvl="0" w:tplc="FFFFFFFF">
      <w:numFmt w:val="bullet"/>
      <w:lvlText w:val="-"/>
      <w:lvlJc w:val="left"/>
      <w:pPr>
        <w:tabs>
          <w:tab w:val="num" w:pos="1320"/>
        </w:tabs>
        <w:ind w:left="1320" w:hanging="360"/>
      </w:pPr>
      <w:rPr>
        <w:rFonts w:ascii="Times New Roman" w:eastAsia="Times New Roman" w:hAnsi="Times New Roman" w:cs="Times New Roman" w:hint="default"/>
      </w:rPr>
    </w:lvl>
    <w:lvl w:ilvl="1" w:tplc="FFFFFFFF">
      <w:start w:val="1"/>
      <w:numFmt w:val="bullet"/>
      <w:lvlText w:val=""/>
      <w:lvlJc w:val="left"/>
      <w:pPr>
        <w:tabs>
          <w:tab w:val="num" w:pos="1920"/>
        </w:tabs>
        <w:ind w:left="1920" w:hanging="360"/>
      </w:pPr>
      <w:rPr>
        <w:rFonts w:ascii="Symbol" w:hAnsi="Symbol" w:hint="default"/>
        <w:color w:val="auto"/>
      </w:rPr>
    </w:lvl>
    <w:lvl w:ilvl="2" w:tplc="FFFFFFFF" w:tentative="1">
      <w:start w:val="1"/>
      <w:numFmt w:val="bullet"/>
      <w:lvlText w:val=""/>
      <w:lvlJc w:val="left"/>
      <w:pPr>
        <w:tabs>
          <w:tab w:val="num" w:pos="2640"/>
        </w:tabs>
        <w:ind w:left="2640" w:hanging="360"/>
      </w:pPr>
      <w:rPr>
        <w:rFonts w:ascii="Wingdings" w:hAnsi="Wingdings" w:hint="default"/>
      </w:rPr>
    </w:lvl>
    <w:lvl w:ilvl="3" w:tplc="FFFFFFFF" w:tentative="1">
      <w:start w:val="1"/>
      <w:numFmt w:val="bullet"/>
      <w:lvlText w:val=""/>
      <w:lvlJc w:val="left"/>
      <w:pPr>
        <w:tabs>
          <w:tab w:val="num" w:pos="3360"/>
        </w:tabs>
        <w:ind w:left="3360" w:hanging="360"/>
      </w:pPr>
      <w:rPr>
        <w:rFonts w:ascii="Symbol" w:hAnsi="Symbol" w:hint="default"/>
      </w:rPr>
    </w:lvl>
    <w:lvl w:ilvl="4" w:tplc="FFFFFFFF" w:tentative="1">
      <w:start w:val="1"/>
      <w:numFmt w:val="bullet"/>
      <w:lvlText w:val="o"/>
      <w:lvlJc w:val="left"/>
      <w:pPr>
        <w:tabs>
          <w:tab w:val="num" w:pos="4080"/>
        </w:tabs>
        <w:ind w:left="4080" w:hanging="360"/>
      </w:pPr>
      <w:rPr>
        <w:rFonts w:ascii="Courier New" w:hAnsi="Courier New" w:cs="Courier New"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cs="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12">
    <w:nsid w:val="296D6CED"/>
    <w:multiLevelType w:val="hybridMultilevel"/>
    <w:tmpl w:val="66CE85B4"/>
    <w:lvl w:ilvl="0" w:tplc="C56EAF8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4C813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7AF6941"/>
    <w:multiLevelType w:val="hybridMultilevel"/>
    <w:tmpl w:val="53020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C37A83"/>
    <w:multiLevelType w:val="hybridMultilevel"/>
    <w:tmpl w:val="78BEA86E"/>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6">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489D70FB"/>
    <w:multiLevelType w:val="hybridMultilevel"/>
    <w:tmpl w:val="2BA48B5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8">
    <w:nsid w:val="4AB428EF"/>
    <w:multiLevelType w:val="hybridMultilevel"/>
    <w:tmpl w:val="AFAE3908"/>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9FC6F21"/>
    <w:multiLevelType w:val="hybridMultilevel"/>
    <w:tmpl w:val="29005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2FE6C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67AA31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6A14403A"/>
    <w:multiLevelType w:val="multilevel"/>
    <w:tmpl w:val="594E5F9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C665C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6CFA6FA5"/>
    <w:multiLevelType w:val="hybridMultilevel"/>
    <w:tmpl w:val="D8B88A50"/>
    <w:lvl w:ilvl="0" w:tplc="FFFFFFFF">
      <w:numFmt w:val="bullet"/>
      <w:lvlText w:val="-"/>
      <w:lvlJc w:val="left"/>
      <w:pPr>
        <w:tabs>
          <w:tab w:val="num" w:pos="1320"/>
        </w:tabs>
        <w:ind w:left="1320" w:hanging="360"/>
      </w:pPr>
      <w:rPr>
        <w:rFonts w:ascii="Times New Roman" w:eastAsia="Times New Roman" w:hAnsi="Times New Roman" w:cs="Times New Roman" w:hint="default"/>
      </w:rPr>
    </w:lvl>
    <w:lvl w:ilvl="1" w:tplc="FFFFFFFF">
      <w:start w:val="1"/>
      <w:numFmt w:val="bullet"/>
      <w:lvlText w:val=""/>
      <w:lvlJc w:val="left"/>
      <w:pPr>
        <w:tabs>
          <w:tab w:val="num" w:pos="1920"/>
        </w:tabs>
        <w:ind w:left="1920" w:hanging="360"/>
      </w:pPr>
      <w:rPr>
        <w:rFonts w:ascii="Symbol" w:hAnsi="Symbol" w:hint="default"/>
        <w:color w:val="auto"/>
      </w:rPr>
    </w:lvl>
    <w:lvl w:ilvl="2" w:tplc="FFFFFFFF" w:tentative="1">
      <w:start w:val="1"/>
      <w:numFmt w:val="bullet"/>
      <w:lvlText w:val=""/>
      <w:lvlJc w:val="left"/>
      <w:pPr>
        <w:tabs>
          <w:tab w:val="num" w:pos="2640"/>
        </w:tabs>
        <w:ind w:left="2640" w:hanging="360"/>
      </w:pPr>
      <w:rPr>
        <w:rFonts w:ascii="Wingdings" w:hAnsi="Wingdings" w:hint="default"/>
      </w:rPr>
    </w:lvl>
    <w:lvl w:ilvl="3" w:tplc="FFFFFFFF" w:tentative="1">
      <w:start w:val="1"/>
      <w:numFmt w:val="bullet"/>
      <w:lvlText w:val=""/>
      <w:lvlJc w:val="left"/>
      <w:pPr>
        <w:tabs>
          <w:tab w:val="num" w:pos="3360"/>
        </w:tabs>
        <w:ind w:left="3360" w:hanging="360"/>
      </w:pPr>
      <w:rPr>
        <w:rFonts w:ascii="Symbol" w:hAnsi="Symbol" w:hint="default"/>
      </w:rPr>
    </w:lvl>
    <w:lvl w:ilvl="4" w:tplc="FFFFFFFF" w:tentative="1">
      <w:start w:val="1"/>
      <w:numFmt w:val="bullet"/>
      <w:lvlText w:val="o"/>
      <w:lvlJc w:val="left"/>
      <w:pPr>
        <w:tabs>
          <w:tab w:val="num" w:pos="4080"/>
        </w:tabs>
        <w:ind w:left="4080" w:hanging="360"/>
      </w:pPr>
      <w:rPr>
        <w:rFonts w:ascii="Courier New" w:hAnsi="Courier New" w:cs="Courier New"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cs="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5">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7773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7A2405EF"/>
    <w:multiLevelType w:val="hybridMultilevel"/>
    <w:tmpl w:val="92CC4734"/>
    <w:lvl w:ilvl="0" w:tplc="0418000F">
      <w:start w:val="1"/>
      <w:numFmt w:val="decimal"/>
      <w:lvlText w:val="%1."/>
      <w:lvlJc w:val="left"/>
      <w:pPr>
        <w:ind w:left="785"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8"/>
  </w:num>
  <w:num w:numId="6">
    <w:abstractNumId w:val="0"/>
  </w:num>
  <w:num w:numId="7">
    <w:abstractNumId w:val="16"/>
  </w:num>
  <w:num w:numId="8">
    <w:abstractNumId w:val="25"/>
  </w:num>
  <w:num w:numId="9">
    <w:abstractNumId w:val="24"/>
  </w:num>
  <w:num w:numId="10">
    <w:abstractNumId w:val="11"/>
  </w:num>
  <w:num w:numId="11">
    <w:abstractNumId w:val="26"/>
  </w:num>
  <w:num w:numId="12">
    <w:abstractNumId w:val="10"/>
  </w:num>
  <w:num w:numId="13">
    <w:abstractNumId w:val="23"/>
  </w:num>
  <w:num w:numId="14">
    <w:abstractNumId w:val="20"/>
  </w:num>
  <w:num w:numId="15">
    <w:abstractNumId w:val="5"/>
  </w:num>
  <w:num w:numId="16">
    <w:abstractNumId w:val="9"/>
  </w:num>
  <w:num w:numId="17">
    <w:abstractNumId w:val="13"/>
  </w:num>
  <w:num w:numId="18">
    <w:abstractNumId w:val="6"/>
  </w:num>
  <w:num w:numId="19">
    <w:abstractNumId w:val="21"/>
  </w:num>
  <w:num w:numId="20">
    <w:abstractNumId w:val="18"/>
  </w:num>
  <w:num w:numId="21">
    <w:abstractNumId w:val="22"/>
  </w:num>
  <w:num w:numId="22">
    <w:abstractNumId w:val="17"/>
  </w:num>
  <w:num w:numId="23">
    <w:abstractNumId w:val="15"/>
  </w:num>
  <w:num w:numId="24">
    <w:abstractNumId w:val="7"/>
  </w:num>
  <w:num w:numId="25">
    <w:abstractNumId w:val="27"/>
  </w:num>
  <w:num w:numId="26">
    <w:abstractNumId w:val="19"/>
  </w:num>
  <w:num w:numId="27">
    <w:abstractNumId w:val="12"/>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rsids>
    <w:rsidRoot w:val="0025052B"/>
    <w:rsid w:val="000124E8"/>
    <w:rsid w:val="000643C3"/>
    <w:rsid w:val="000859D0"/>
    <w:rsid w:val="00085B77"/>
    <w:rsid w:val="000A5400"/>
    <w:rsid w:val="00120A96"/>
    <w:rsid w:val="001858FC"/>
    <w:rsid w:val="0025052B"/>
    <w:rsid w:val="002E7868"/>
    <w:rsid w:val="00316C61"/>
    <w:rsid w:val="00362255"/>
    <w:rsid w:val="003711C0"/>
    <w:rsid w:val="003728C4"/>
    <w:rsid w:val="003B2A79"/>
    <w:rsid w:val="003E2008"/>
    <w:rsid w:val="00441FAC"/>
    <w:rsid w:val="00470F56"/>
    <w:rsid w:val="00475F16"/>
    <w:rsid w:val="004915DB"/>
    <w:rsid w:val="004962CB"/>
    <w:rsid w:val="004F5EA7"/>
    <w:rsid w:val="005A2735"/>
    <w:rsid w:val="005D0913"/>
    <w:rsid w:val="006233FD"/>
    <w:rsid w:val="006C1911"/>
    <w:rsid w:val="00726FD9"/>
    <w:rsid w:val="007B272C"/>
    <w:rsid w:val="007F431C"/>
    <w:rsid w:val="008428C2"/>
    <w:rsid w:val="00852343"/>
    <w:rsid w:val="008E7D56"/>
    <w:rsid w:val="0098794F"/>
    <w:rsid w:val="009B0FFD"/>
    <w:rsid w:val="00A10200"/>
    <w:rsid w:val="00A40BAC"/>
    <w:rsid w:val="00AC7555"/>
    <w:rsid w:val="00AE7167"/>
    <w:rsid w:val="00B23B58"/>
    <w:rsid w:val="00BD35E7"/>
    <w:rsid w:val="00C05AF7"/>
    <w:rsid w:val="00C3553A"/>
    <w:rsid w:val="00C82175"/>
    <w:rsid w:val="00C87F73"/>
    <w:rsid w:val="00D044E2"/>
    <w:rsid w:val="00D168BE"/>
    <w:rsid w:val="00DC2B1D"/>
    <w:rsid w:val="00DC6783"/>
    <w:rsid w:val="00DC7C6C"/>
    <w:rsid w:val="00DE78B8"/>
    <w:rsid w:val="00E01D51"/>
    <w:rsid w:val="00EA629A"/>
    <w:rsid w:val="00ED3A79"/>
    <w:rsid w:val="00ED5E7B"/>
    <w:rsid w:val="00F01BE0"/>
    <w:rsid w:val="00FE2E9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2334</Words>
  <Characters>13541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4</cp:revision>
  <cp:lastPrinted>2015-09-29T12:31:00Z</cp:lastPrinted>
  <dcterms:created xsi:type="dcterms:W3CDTF">2015-10-20T07:18:00Z</dcterms:created>
  <dcterms:modified xsi:type="dcterms:W3CDTF">2015-10-28T09:13:00Z</dcterms:modified>
</cp:coreProperties>
</file>